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781C" w14:textId="77777777" w:rsidR="00E53C0B" w:rsidRPr="00B07D1C" w:rsidRDefault="00E53C0B" w:rsidP="00767608">
      <w:pPr>
        <w:widowControl w:val="0"/>
      </w:pPr>
      <w:bookmarkStart w:id="0" w:name="_GoBack"/>
      <w:bookmarkEnd w:id="0"/>
      <w:r w:rsidRPr="00B07D1C">
        <w:t>Allegato A)</w:t>
      </w:r>
    </w:p>
    <w:p w14:paraId="7521D7A0" w14:textId="77777777" w:rsidR="00E53C0B" w:rsidRPr="00B07D1C" w:rsidRDefault="00E53C0B" w:rsidP="00767608">
      <w:pPr>
        <w:widowControl w:val="0"/>
        <w:jc w:val="center"/>
        <w:rPr>
          <w:b/>
          <w:bCs w:val="0"/>
        </w:rPr>
      </w:pPr>
      <w:r w:rsidRPr="00B07D1C">
        <w:rPr>
          <w:b/>
          <w:bCs w:val="0"/>
        </w:rPr>
        <w:t>COMUNE DI BORGO VIRGILIO</w:t>
      </w:r>
    </w:p>
    <w:p w14:paraId="2E5A146E" w14:textId="77777777" w:rsidR="00E53C0B" w:rsidRPr="00B07D1C" w:rsidRDefault="00E53C0B" w:rsidP="00767608">
      <w:pPr>
        <w:widowControl w:val="0"/>
        <w:jc w:val="center"/>
        <w:rPr>
          <w:b/>
          <w:bCs w:val="0"/>
        </w:rPr>
      </w:pPr>
      <w:r w:rsidRPr="00B07D1C">
        <w:rPr>
          <w:b/>
          <w:bCs w:val="0"/>
        </w:rPr>
        <w:t>PROVINCIA DI MANTOVA</w:t>
      </w:r>
    </w:p>
    <w:p w14:paraId="1EB03903" w14:textId="77777777" w:rsidR="00E53C0B" w:rsidRPr="00E53C0B" w:rsidRDefault="00E53C0B" w:rsidP="00767608">
      <w:pPr>
        <w:widowControl w:val="0"/>
      </w:pPr>
    </w:p>
    <w:p w14:paraId="6987EDB2" w14:textId="68D8E453" w:rsidR="00E53C0B" w:rsidRPr="00B07D1C" w:rsidRDefault="00E53C0B" w:rsidP="00767608">
      <w:pPr>
        <w:widowControl w:val="0"/>
        <w:rPr>
          <w:b/>
          <w:bCs w:val="0"/>
        </w:rPr>
      </w:pPr>
      <w:r w:rsidRPr="00B07D1C">
        <w:rPr>
          <w:b/>
          <w:bCs w:val="0"/>
        </w:rPr>
        <w:t xml:space="preserve">SCHEMA DI CONVENZIONE </w:t>
      </w:r>
      <w:r w:rsidR="00AB7A2C">
        <w:rPr>
          <w:b/>
          <w:bCs w:val="0"/>
        </w:rPr>
        <w:t>PER LA COSTITUZIONE DELLA</w:t>
      </w:r>
      <w:r w:rsidRPr="00B07D1C">
        <w:rPr>
          <w:b/>
          <w:bCs w:val="0"/>
        </w:rPr>
        <w:t xml:space="preserve"> CENTRALE DI COMMITTENZA “C.U.C MANTOVA SUD” CAPOFILA IL COMUNE DI BORGOVIRGILIOI</w:t>
      </w:r>
    </w:p>
    <w:p w14:paraId="1EB6BC0E" w14:textId="77777777" w:rsidR="00E53C0B" w:rsidRDefault="00E53C0B" w:rsidP="00767608">
      <w:pPr>
        <w:widowControl w:val="0"/>
        <w:jc w:val="center"/>
      </w:pPr>
      <w:r>
        <w:t>T R A</w:t>
      </w:r>
    </w:p>
    <w:p w14:paraId="6C049E80" w14:textId="7ECBF1B1" w:rsidR="00E53C0B" w:rsidRDefault="00E53C0B" w:rsidP="00767608">
      <w:pPr>
        <w:widowControl w:val="0"/>
      </w:pPr>
      <w:r>
        <w:t xml:space="preserve">Il </w:t>
      </w:r>
      <w:r w:rsidRPr="00AB7A2C">
        <w:rPr>
          <w:b/>
          <w:bCs w:val="0"/>
        </w:rPr>
        <w:t xml:space="preserve">Comune di Borgo Virgilio </w:t>
      </w:r>
      <w:r w:rsidR="00AB7A2C" w:rsidRPr="00AB7A2C">
        <w:rPr>
          <w:b/>
          <w:bCs w:val="0"/>
        </w:rPr>
        <w:t>(capofila)</w:t>
      </w:r>
      <w:r w:rsidR="00AB7A2C">
        <w:t xml:space="preserve"> </w:t>
      </w:r>
      <w:r>
        <w:t xml:space="preserve">– Piazza Aldo Moro - Virgilio, </w:t>
      </w:r>
      <w:r w:rsidR="00BA100B">
        <w:t>n.</w:t>
      </w:r>
      <w:r>
        <w:t xml:space="preserve">1 – </w:t>
      </w:r>
      <w:r w:rsidR="00BA100B" w:rsidRPr="00AB7A2C">
        <w:t>codice fiscale</w:t>
      </w:r>
      <w:r>
        <w:t xml:space="preserve"> 02423810205 nella persona del Sindaco avv. Francesco </w:t>
      </w:r>
      <w:proofErr w:type="spellStart"/>
      <w:r>
        <w:t>Aporti</w:t>
      </w:r>
      <w:proofErr w:type="spellEnd"/>
      <w:r w:rsidR="00B207AC">
        <w:t>.</w:t>
      </w:r>
    </w:p>
    <w:p w14:paraId="08417E61" w14:textId="77777777" w:rsidR="00E53C0B" w:rsidRDefault="00E53C0B" w:rsidP="00767608">
      <w:pPr>
        <w:widowControl w:val="0"/>
        <w:jc w:val="center"/>
      </w:pPr>
      <w:r>
        <w:t>E</w:t>
      </w:r>
    </w:p>
    <w:p w14:paraId="77C5F3C5" w14:textId="741BF71C" w:rsidR="00AB7A2C" w:rsidRDefault="00AB7A2C" w:rsidP="00767608">
      <w:pPr>
        <w:pStyle w:val="Paragrafoelenco"/>
        <w:widowControl w:val="0"/>
        <w:numPr>
          <w:ilvl w:val="0"/>
          <w:numId w:val="16"/>
        </w:numPr>
        <w:ind w:left="284" w:hanging="284"/>
      </w:pPr>
      <w:r>
        <w:t>I</w:t>
      </w:r>
      <w:r w:rsidRPr="00AB7A2C">
        <w:t xml:space="preserve">l </w:t>
      </w:r>
      <w:r w:rsidRPr="00AB7A2C">
        <w:rPr>
          <w:b/>
          <w:bCs w:val="0"/>
        </w:rPr>
        <w:t>Comune di Curtatone</w:t>
      </w:r>
      <w:r w:rsidRPr="00AB7A2C">
        <w:t xml:space="preserve"> con sede legale in Curtatone (MN), piazza Corte Sp</w:t>
      </w:r>
      <w:r w:rsidRPr="00AB7A2C">
        <w:t>a</w:t>
      </w:r>
      <w:r w:rsidRPr="00AB7A2C">
        <w:t xml:space="preserve">gnola </w:t>
      </w:r>
      <w:r w:rsidR="00BA100B">
        <w:t>n.</w:t>
      </w:r>
      <w:r w:rsidRPr="00AB7A2C">
        <w:t>3</w:t>
      </w:r>
      <w:r w:rsidR="00BA100B">
        <w:t>,</w:t>
      </w:r>
      <w:r w:rsidRPr="00AB7A2C">
        <w:t xml:space="preserve"> codice fiscale 80001910209 legalmente rappresentato dal Sindaco pro-tempore Carlo </w:t>
      </w:r>
      <w:proofErr w:type="spellStart"/>
      <w:r w:rsidRPr="00AB7A2C">
        <w:t>Bottani</w:t>
      </w:r>
      <w:proofErr w:type="spellEnd"/>
      <w:r>
        <w:t>.</w:t>
      </w:r>
    </w:p>
    <w:p w14:paraId="54A01FD4" w14:textId="1CEE7F65" w:rsidR="00AB7A2C" w:rsidRDefault="00AB7A2C" w:rsidP="00767608">
      <w:pPr>
        <w:pStyle w:val="Paragrafoelenco"/>
        <w:widowControl w:val="0"/>
        <w:numPr>
          <w:ilvl w:val="0"/>
          <w:numId w:val="16"/>
        </w:numPr>
        <w:ind w:left="284" w:hanging="284"/>
      </w:pPr>
      <w:r>
        <w:t>I</w:t>
      </w:r>
      <w:r w:rsidRPr="00AB7A2C">
        <w:t xml:space="preserve">l </w:t>
      </w:r>
      <w:r w:rsidRPr="00AB7A2C">
        <w:rPr>
          <w:b/>
          <w:bCs w:val="0"/>
        </w:rPr>
        <w:t>Comune di Dosolo</w:t>
      </w:r>
      <w:r w:rsidRPr="00AB7A2C">
        <w:t xml:space="preserve"> con sede legale in Dosolo (MN), piazza Garibaldi </w:t>
      </w:r>
      <w:r w:rsidR="00BA100B">
        <w:t>n.</w:t>
      </w:r>
      <w:r w:rsidRPr="00AB7A2C">
        <w:t>3, c</w:t>
      </w:r>
      <w:r w:rsidRPr="00AB7A2C">
        <w:t>o</w:t>
      </w:r>
      <w:r w:rsidRPr="00AB7A2C">
        <w:t>dice fiscale 83000130209 legalmente rappresentato dal Sindaco pro-tempore Pi</w:t>
      </w:r>
      <w:r w:rsidRPr="00AB7A2C">
        <w:t>e</w:t>
      </w:r>
      <w:r w:rsidRPr="00AB7A2C">
        <w:t>tro Bortolotti</w:t>
      </w:r>
      <w:r>
        <w:t>.</w:t>
      </w:r>
    </w:p>
    <w:p w14:paraId="2EFF9431" w14:textId="54BB139E" w:rsidR="00AB7A2C" w:rsidRDefault="00AB7A2C" w:rsidP="00767608">
      <w:pPr>
        <w:pStyle w:val="Paragrafoelenco"/>
        <w:widowControl w:val="0"/>
        <w:numPr>
          <w:ilvl w:val="0"/>
          <w:numId w:val="16"/>
        </w:numPr>
        <w:ind w:left="284" w:hanging="284"/>
      </w:pPr>
      <w:r w:rsidRPr="00AB7A2C">
        <w:t xml:space="preserve">Il </w:t>
      </w:r>
      <w:r w:rsidRPr="00AB7A2C">
        <w:rPr>
          <w:b/>
          <w:bCs w:val="0"/>
        </w:rPr>
        <w:t>Comune di San Giorgio Bigarello</w:t>
      </w:r>
      <w:r w:rsidRPr="00AB7A2C">
        <w:t xml:space="preserve"> con sede legale in San Giorgio Bigarello (MN), piazza Repubblica </w:t>
      </w:r>
      <w:r w:rsidR="00BA100B">
        <w:t>n.</w:t>
      </w:r>
      <w:r w:rsidRPr="00AB7A2C">
        <w:t>8, codice fiscale 80004610202 legalmente rapprese</w:t>
      </w:r>
      <w:r w:rsidRPr="00AB7A2C">
        <w:t>n</w:t>
      </w:r>
      <w:r w:rsidRPr="00AB7A2C">
        <w:t>tato dal Sindaco pro-tempore Beniamino Morselli</w:t>
      </w:r>
      <w:r>
        <w:t>.</w:t>
      </w:r>
    </w:p>
    <w:p w14:paraId="5DB66D38" w14:textId="71041898" w:rsidR="00AB7A2C" w:rsidRDefault="00AB7A2C" w:rsidP="00767608">
      <w:pPr>
        <w:pStyle w:val="Paragrafoelenco"/>
        <w:widowControl w:val="0"/>
        <w:numPr>
          <w:ilvl w:val="0"/>
          <w:numId w:val="16"/>
        </w:numPr>
        <w:ind w:left="284" w:hanging="284"/>
      </w:pPr>
      <w:r w:rsidRPr="00AB7A2C">
        <w:t xml:space="preserve">Il </w:t>
      </w:r>
      <w:r w:rsidRPr="00AB7A2C">
        <w:rPr>
          <w:b/>
          <w:bCs w:val="0"/>
        </w:rPr>
        <w:t>Comune di Marmirolo</w:t>
      </w:r>
      <w:r w:rsidRPr="00AB7A2C">
        <w:t xml:space="preserve"> con sede legale in </w:t>
      </w:r>
      <w:proofErr w:type="spellStart"/>
      <w:r w:rsidRPr="00AB7A2C">
        <w:t>Marmitolo</w:t>
      </w:r>
      <w:proofErr w:type="spellEnd"/>
      <w:r w:rsidRPr="00AB7A2C">
        <w:t xml:space="preserve"> (MN), Piazza Roma n. 2 codice fiscale 80004530202 legalmente rappresentato dal Sindaco/Presidente pro-tempore Paolo Galeotti</w:t>
      </w:r>
      <w:r>
        <w:t>.</w:t>
      </w:r>
    </w:p>
    <w:p w14:paraId="6E79F264" w14:textId="5A8543C7" w:rsidR="00AB7A2C" w:rsidRDefault="00AB7A2C" w:rsidP="00767608">
      <w:pPr>
        <w:pStyle w:val="Paragrafoelenco"/>
        <w:widowControl w:val="0"/>
        <w:numPr>
          <w:ilvl w:val="0"/>
          <w:numId w:val="16"/>
        </w:numPr>
        <w:ind w:left="284" w:hanging="284"/>
      </w:pPr>
      <w:r w:rsidRPr="00AB7A2C">
        <w:t xml:space="preserve">Il </w:t>
      </w:r>
      <w:r w:rsidRPr="00AB7A2C">
        <w:rPr>
          <w:b/>
          <w:bCs w:val="0"/>
        </w:rPr>
        <w:t>Comune di Roncoferraro</w:t>
      </w:r>
      <w:r w:rsidRPr="00AB7A2C">
        <w:t xml:space="preserve"> con sede legale in Roncoferraro (MN), via Roma n. 11, codice fiscale 80001670209 legalmente rappresentato dal Sindaco/Presidente </w:t>
      </w:r>
      <w:r w:rsidRPr="00AB7A2C">
        <w:lastRenderedPageBreak/>
        <w:t>pro-tempore Sergio Rossi</w:t>
      </w:r>
      <w:r>
        <w:t>.</w:t>
      </w:r>
    </w:p>
    <w:p w14:paraId="4586121E" w14:textId="7FB40BDD" w:rsidR="000A1ED6" w:rsidRDefault="000A1ED6" w:rsidP="00767608">
      <w:pPr>
        <w:pStyle w:val="Paragrafoelenco"/>
        <w:widowControl w:val="0"/>
        <w:numPr>
          <w:ilvl w:val="0"/>
          <w:numId w:val="16"/>
        </w:numPr>
        <w:ind w:left="284" w:hanging="284"/>
      </w:pPr>
      <w:r w:rsidRPr="000A1ED6">
        <w:t xml:space="preserve">Il </w:t>
      </w:r>
      <w:r w:rsidRPr="000A1ED6">
        <w:rPr>
          <w:b/>
          <w:bCs w:val="0"/>
        </w:rPr>
        <w:t>Comune di Gonzaga</w:t>
      </w:r>
      <w:r w:rsidRPr="000A1ED6">
        <w:t xml:space="preserve"> con sede legale in Gonzaga (MN), Piazza Castello n.1, codice fiscale 00253340202 legalmente rappresentato dal Sindaco pro-tempore Elisabetta Galeotti</w:t>
      </w:r>
      <w:r>
        <w:t>.</w:t>
      </w:r>
    </w:p>
    <w:p w14:paraId="53001417" w14:textId="7E188288" w:rsidR="00354B19" w:rsidRDefault="00354B19" w:rsidP="00354B19">
      <w:pPr>
        <w:pStyle w:val="Paragrafoelenco"/>
        <w:widowControl w:val="0"/>
        <w:numPr>
          <w:ilvl w:val="0"/>
          <w:numId w:val="16"/>
        </w:numPr>
        <w:ind w:left="284" w:hanging="284"/>
      </w:pPr>
      <w:r w:rsidRPr="000A1ED6">
        <w:t xml:space="preserve">Il </w:t>
      </w:r>
      <w:r w:rsidRPr="000A1ED6">
        <w:rPr>
          <w:b/>
          <w:bCs w:val="0"/>
        </w:rPr>
        <w:t xml:space="preserve">Comune di </w:t>
      </w:r>
      <w:r>
        <w:rPr>
          <w:b/>
          <w:bCs w:val="0"/>
        </w:rPr>
        <w:t>Cavriana</w:t>
      </w:r>
      <w:r w:rsidRPr="000A1ED6">
        <w:t xml:space="preserve"> con sede legale in </w:t>
      </w:r>
      <w:r>
        <w:t xml:space="preserve">Cavriana </w:t>
      </w:r>
      <w:r w:rsidRPr="000A1ED6">
        <w:t xml:space="preserve">(MN), </w:t>
      </w:r>
      <w:r>
        <w:t>Via Porta Antica</w:t>
      </w:r>
      <w:r w:rsidRPr="000A1ED6">
        <w:t xml:space="preserve"> n.</w:t>
      </w:r>
      <w:r>
        <w:t>23</w:t>
      </w:r>
      <w:r w:rsidRPr="000A1ED6">
        <w:t xml:space="preserve">, codice fiscale </w:t>
      </w:r>
      <w:r w:rsidRPr="00354B19">
        <w:t>00223070202</w:t>
      </w:r>
      <w:r>
        <w:t xml:space="preserve"> </w:t>
      </w:r>
      <w:r w:rsidRPr="000A1ED6">
        <w:t xml:space="preserve">legalmente rappresentato dal Sindaco pro-tempore </w:t>
      </w:r>
      <w:r w:rsidRPr="00354B19">
        <w:t xml:space="preserve">Giorgio </w:t>
      </w:r>
      <w:proofErr w:type="spellStart"/>
      <w:r w:rsidRPr="00354B19">
        <w:t>Cauzzi</w:t>
      </w:r>
      <w:proofErr w:type="spellEnd"/>
      <w:r>
        <w:t>.</w:t>
      </w:r>
    </w:p>
    <w:p w14:paraId="7A00960F" w14:textId="056D115A" w:rsidR="0027530A" w:rsidRDefault="0027530A" w:rsidP="0027530A">
      <w:pPr>
        <w:pStyle w:val="Paragrafoelenco"/>
        <w:widowControl w:val="0"/>
        <w:numPr>
          <w:ilvl w:val="0"/>
          <w:numId w:val="16"/>
        </w:numPr>
        <w:ind w:left="284" w:hanging="284"/>
      </w:pPr>
      <w:r w:rsidRPr="000A1ED6">
        <w:t xml:space="preserve">Il </w:t>
      </w:r>
      <w:r w:rsidRPr="0027530A">
        <w:rPr>
          <w:b/>
          <w:bCs w:val="0"/>
        </w:rPr>
        <w:t>Comune di Castel d'Ario</w:t>
      </w:r>
      <w:r>
        <w:rPr>
          <w:b/>
          <w:bCs w:val="0"/>
        </w:rPr>
        <w:t xml:space="preserve"> </w:t>
      </w:r>
      <w:r w:rsidRPr="000A1ED6">
        <w:t xml:space="preserve">con sede legale in </w:t>
      </w:r>
      <w:r w:rsidRPr="0027530A">
        <w:t>Castel d'Ario</w:t>
      </w:r>
      <w:r>
        <w:t xml:space="preserve"> </w:t>
      </w:r>
      <w:r w:rsidRPr="000A1ED6">
        <w:t xml:space="preserve">(MN), </w:t>
      </w:r>
      <w:r w:rsidR="00BA100B" w:rsidRPr="00BA100B">
        <w:t>Piazza Gar</w:t>
      </w:r>
      <w:r w:rsidR="00BA100B" w:rsidRPr="00BA100B">
        <w:t>i</w:t>
      </w:r>
      <w:r w:rsidR="00BA100B" w:rsidRPr="00BA100B">
        <w:t xml:space="preserve">baldi </w:t>
      </w:r>
      <w:r w:rsidR="00BA100B">
        <w:t>n.</w:t>
      </w:r>
      <w:r w:rsidR="00BA100B" w:rsidRPr="00BA100B">
        <w:t>54</w:t>
      </w:r>
      <w:r w:rsidRPr="000A1ED6">
        <w:t xml:space="preserve">, codice fiscale </w:t>
      </w:r>
      <w:r w:rsidR="00BA100B" w:rsidRPr="00BA100B">
        <w:t>00413950205</w:t>
      </w:r>
      <w:r w:rsidR="00BA100B">
        <w:t xml:space="preserve"> </w:t>
      </w:r>
      <w:r w:rsidRPr="000A1ED6">
        <w:t xml:space="preserve">legalmente rappresentato dal Sindaco pro-tempore </w:t>
      </w:r>
      <w:r w:rsidR="00BA100B" w:rsidRPr="00BA100B">
        <w:t>Daniela Castro</w:t>
      </w:r>
      <w:r>
        <w:t>.</w:t>
      </w:r>
    </w:p>
    <w:p w14:paraId="6B43EBF5" w14:textId="0F3F2182" w:rsidR="000A1ED6" w:rsidRDefault="000A1ED6" w:rsidP="00767608">
      <w:pPr>
        <w:pStyle w:val="Paragrafoelenco"/>
        <w:widowControl w:val="0"/>
        <w:numPr>
          <w:ilvl w:val="0"/>
          <w:numId w:val="16"/>
        </w:numPr>
        <w:ind w:left="284" w:hanging="284"/>
      </w:pPr>
      <w:r w:rsidRPr="000A1ED6">
        <w:t xml:space="preserve">Il </w:t>
      </w:r>
      <w:r w:rsidRPr="000A1ED6">
        <w:rPr>
          <w:b/>
          <w:bCs w:val="0"/>
        </w:rPr>
        <w:t>Comune di Bagnolo San Vito</w:t>
      </w:r>
      <w:r w:rsidRPr="000A1ED6">
        <w:t xml:space="preserve"> con sede legale in Bagnolo San Vito (MN), Via Roma n.29, codice fiscale 00438900201 legalmente rappresentato dal Sindaco pro-tempore Roberto Penna</w:t>
      </w:r>
      <w:r>
        <w:t>.</w:t>
      </w:r>
    </w:p>
    <w:p w14:paraId="03F539A5" w14:textId="350A3E15" w:rsidR="0013754B" w:rsidRDefault="0013754B" w:rsidP="0013754B">
      <w:pPr>
        <w:pStyle w:val="Paragrafoelenco"/>
        <w:widowControl w:val="0"/>
        <w:numPr>
          <w:ilvl w:val="0"/>
          <w:numId w:val="16"/>
        </w:numPr>
        <w:ind w:left="284" w:hanging="284"/>
      </w:pPr>
      <w:r w:rsidRPr="000A1ED6">
        <w:t xml:space="preserve">Il </w:t>
      </w:r>
      <w:r w:rsidRPr="000A1ED6">
        <w:rPr>
          <w:b/>
          <w:bCs w:val="0"/>
        </w:rPr>
        <w:t xml:space="preserve">Comune di </w:t>
      </w:r>
      <w:r>
        <w:rPr>
          <w:b/>
          <w:bCs w:val="0"/>
        </w:rPr>
        <w:t xml:space="preserve">Mariana Mantovana </w:t>
      </w:r>
      <w:r w:rsidRPr="000A1ED6">
        <w:t xml:space="preserve">con sede legale in </w:t>
      </w:r>
      <w:r>
        <w:t>Mariana Mantovana</w:t>
      </w:r>
      <w:r w:rsidRPr="000A1ED6">
        <w:t xml:space="preserve"> (MN), </w:t>
      </w:r>
      <w:r w:rsidRPr="0013754B">
        <w:t xml:space="preserve">Piazza Castello </w:t>
      </w:r>
      <w:r>
        <w:t>n.</w:t>
      </w:r>
      <w:r w:rsidRPr="0013754B">
        <w:t>3</w:t>
      </w:r>
      <w:r w:rsidRPr="000A1ED6">
        <w:t xml:space="preserve">, codice fiscale </w:t>
      </w:r>
      <w:r w:rsidRPr="0013754B">
        <w:t>81001210202</w:t>
      </w:r>
      <w:r>
        <w:t xml:space="preserve"> </w:t>
      </w:r>
      <w:r w:rsidRPr="000A1ED6">
        <w:t xml:space="preserve">legalmente rappresentato dal Sindaco pro-tempore </w:t>
      </w:r>
      <w:r w:rsidRPr="0013754B">
        <w:t>Davide Ferrari</w:t>
      </w:r>
      <w:r>
        <w:t>.</w:t>
      </w:r>
    </w:p>
    <w:p w14:paraId="53B224C5" w14:textId="502DB867" w:rsidR="00BA100B" w:rsidRDefault="00BA100B" w:rsidP="00767608">
      <w:pPr>
        <w:pStyle w:val="Paragrafoelenco"/>
        <w:widowControl w:val="0"/>
        <w:numPr>
          <w:ilvl w:val="0"/>
          <w:numId w:val="16"/>
        </w:numPr>
        <w:ind w:left="284" w:hanging="284"/>
      </w:pPr>
      <w:r w:rsidRPr="000A1ED6">
        <w:t xml:space="preserve">Il </w:t>
      </w:r>
      <w:r w:rsidRPr="00BA100B">
        <w:rPr>
          <w:b/>
          <w:bCs w:val="0"/>
        </w:rPr>
        <w:t>Comune di Bozzolo</w:t>
      </w:r>
      <w:r w:rsidRPr="000A1ED6">
        <w:t xml:space="preserve"> con sede legale in </w:t>
      </w:r>
      <w:r>
        <w:t>Bozzolo</w:t>
      </w:r>
      <w:r w:rsidRPr="000A1ED6">
        <w:t xml:space="preserve"> (MN), </w:t>
      </w:r>
      <w:r w:rsidRPr="00BA100B">
        <w:t xml:space="preserve">Piazza Europa </w:t>
      </w:r>
      <w:r>
        <w:t>n.</w:t>
      </w:r>
      <w:r w:rsidRPr="00BA100B">
        <w:t>1</w:t>
      </w:r>
      <w:r w:rsidRPr="000A1ED6">
        <w:t>, c</w:t>
      </w:r>
      <w:r w:rsidRPr="000A1ED6">
        <w:t>o</w:t>
      </w:r>
      <w:r w:rsidRPr="000A1ED6">
        <w:t xml:space="preserve">dice fiscale </w:t>
      </w:r>
      <w:r w:rsidRPr="00BA100B">
        <w:t>00185780202</w:t>
      </w:r>
      <w:r>
        <w:t xml:space="preserve"> </w:t>
      </w:r>
      <w:r w:rsidRPr="000A1ED6">
        <w:t xml:space="preserve">legalmente rappresentato dal Sindaco pro-tempore </w:t>
      </w:r>
      <w:r w:rsidRPr="00BA100B">
        <w:t>Giuseppe Torchio</w:t>
      </w:r>
      <w:r>
        <w:t>.</w:t>
      </w:r>
    </w:p>
    <w:p w14:paraId="624156DF" w14:textId="77777777" w:rsidR="00E53C0B" w:rsidRDefault="00E53C0B" w:rsidP="00767608">
      <w:pPr>
        <w:widowControl w:val="0"/>
        <w:jc w:val="center"/>
      </w:pPr>
      <w:r>
        <w:t>PREMESSO</w:t>
      </w:r>
    </w:p>
    <w:p w14:paraId="60364E8F" w14:textId="5A960D10" w:rsidR="00B07D1C" w:rsidRDefault="00E53C0B" w:rsidP="00767608">
      <w:pPr>
        <w:pStyle w:val="Paragrafoelenco"/>
        <w:widowControl w:val="0"/>
        <w:numPr>
          <w:ilvl w:val="0"/>
          <w:numId w:val="1"/>
        </w:numPr>
        <w:ind w:left="284" w:hanging="284"/>
      </w:pPr>
      <w:r>
        <w:t xml:space="preserve">Che l’art. 37, comma 4 del </w:t>
      </w:r>
      <w:proofErr w:type="spellStart"/>
      <w:r>
        <w:t>D.Lgs.</w:t>
      </w:r>
      <w:proofErr w:type="spellEnd"/>
      <w:r>
        <w:t xml:space="preserve"> 50/2016, prevede che, per l’acquisizione di forniture e servizi di importo superiore a 40.000 euro e di lavori di importo sup</w:t>
      </w:r>
      <w:r>
        <w:t>e</w:t>
      </w:r>
      <w:r>
        <w:t xml:space="preserve">riore 150.000 euro, i Comuni non capoluogo di provincia possono fare ricorso, fra l’altro, </w:t>
      </w:r>
      <w:r w:rsidR="00B07D1C">
        <w:t>alle</w:t>
      </w:r>
      <w:r w:rsidR="00B07D1C" w:rsidRPr="00B07D1C">
        <w:t xml:space="preserve"> unioni di comuni costituite e qualificate come centrali di commi</w:t>
      </w:r>
      <w:r w:rsidR="00B07D1C" w:rsidRPr="00B07D1C">
        <w:t>t</w:t>
      </w:r>
      <w:r w:rsidR="00B07D1C" w:rsidRPr="00B07D1C">
        <w:t xml:space="preserve">tenza, ovvero associandosi o consorziandosi in centrali di committenza nelle </w:t>
      </w:r>
      <w:r w:rsidR="00B07D1C" w:rsidRPr="00B07D1C">
        <w:lastRenderedPageBreak/>
        <w:t>forme previste dall’ordinamento;</w:t>
      </w:r>
    </w:p>
    <w:p w14:paraId="498012FD" w14:textId="30A10F1F" w:rsidR="00767608" w:rsidRDefault="00767608" w:rsidP="00767608">
      <w:pPr>
        <w:pStyle w:val="Paragrafoelenco"/>
        <w:widowControl w:val="0"/>
        <w:numPr>
          <w:ilvl w:val="0"/>
          <w:numId w:val="1"/>
        </w:numPr>
        <w:ind w:left="284" w:hanging="284"/>
      </w:pPr>
      <w:r>
        <w:t xml:space="preserve">Che </w:t>
      </w:r>
      <w:r w:rsidRPr="00767608">
        <w:t>ai sensi dall’articolo 1 del D.L. n. 32/2019, convertito con modificazioni in Legge n. 55/2019 e novellato dal D.L. n. 77/2021, convertito nella Legge n. 108/2021, gli obblighi posti dall’articolo 37, comma 4 del Codice dei Contratti a carico dei Comuni non capoluogo di provincia sono sospesi fino al 30 giugno 2023, salvo trattasi appalti afferenti ad opere finanziate dal “Piano Nazionale di Ripresa e Resilienza” (PNRR) e dal “Piano Nazionale degli investimenti Co</w:t>
      </w:r>
      <w:r w:rsidRPr="00767608">
        <w:t>m</w:t>
      </w:r>
      <w:r w:rsidRPr="00767608">
        <w:t>plementari” (PNC);</w:t>
      </w:r>
    </w:p>
    <w:p w14:paraId="10AB1942" w14:textId="77777777" w:rsidR="00B07D1C" w:rsidRDefault="00E53C0B" w:rsidP="00767608">
      <w:pPr>
        <w:pStyle w:val="Paragrafoelenco"/>
        <w:widowControl w:val="0"/>
        <w:numPr>
          <w:ilvl w:val="0"/>
          <w:numId w:val="1"/>
        </w:numPr>
        <w:ind w:left="284" w:hanging="284"/>
      </w:pPr>
      <w:r>
        <w:t xml:space="preserve">Che l’art. 3, comma 1, </w:t>
      </w:r>
      <w:proofErr w:type="spellStart"/>
      <w:r>
        <w:t>lett</w:t>
      </w:r>
      <w:proofErr w:type="spellEnd"/>
      <w:r>
        <w:t xml:space="preserve">. i) del </w:t>
      </w:r>
      <w:proofErr w:type="spellStart"/>
      <w:r>
        <w:t>D.Lgs.</w:t>
      </w:r>
      <w:proofErr w:type="spellEnd"/>
      <w:r>
        <w:t xml:space="preserve"> 50/2016 definisce la «centrale di co</w:t>
      </w:r>
      <w:r>
        <w:t>m</w:t>
      </w:r>
      <w:r>
        <w:t>mittenza» come un'amministrazione aggiudicatrice o un ente aggiudicatore che fornisce: “attività di centralizzazione delle committenze e, se del caso, attività di committenza ausiliarie”;</w:t>
      </w:r>
    </w:p>
    <w:p w14:paraId="7879FD19" w14:textId="77777777" w:rsidR="00B07D1C" w:rsidRDefault="00E53C0B" w:rsidP="00767608">
      <w:pPr>
        <w:pStyle w:val="Paragrafoelenco"/>
        <w:widowControl w:val="0"/>
        <w:numPr>
          <w:ilvl w:val="0"/>
          <w:numId w:val="1"/>
        </w:numPr>
        <w:ind w:left="284" w:hanging="284"/>
      </w:pPr>
      <w:r>
        <w:t xml:space="preserve">Che l’art. 3, comma 1, </w:t>
      </w:r>
      <w:proofErr w:type="spellStart"/>
      <w:r>
        <w:t>lett</w:t>
      </w:r>
      <w:proofErr w:type="spellEnd"/>
      <w:r>
        <w:t xml:space="preserve">. l) del </w:t>
      </w:r>
      <w:proofErr w:type="spellStart"/>
      <w:r>
        <w:t>D.Lgs.</w:t>
      </w:r>
      <w:proofErr w:type="spellEnd"/>
      <w:r>
        <w:t xml:space="preserve"> 50/2016 definisce l’«attività di centr</w:t>
      </w:r>
      <w:r>
        <w:t>a</w:t>
      </w:r>
      <w:r>
        <w:t>lizzazione delle committenze», “le attività svolte su base permanente riguardanti:</w:t>
      </w:r>
    </w:p>
    <w:p w14:paraId="7761ADDC" w14:textId="77777777" w:rsidR="00B07D1C" w:rsidRDefault="00E53C0B" w:rsidP="00767608">
      <w:pPr>
        <w:pStyle w:val="Paragrafoelenco"/>
        <w:widowControl w:val="0"/>
        <w:numPr>
          <w:ilvl w:val="0"/>
          <w:numId w:val="2"/>
        </w:numPr>
      </w:pPr>
      <w:r>
        <w:t>l'acquisizione di forniture o servizi destinati a stazioni appaltanti;</w:t>
      </w:r>
    </w:p>
    <w:p w14:paraId="7542CEDD" w14:textId="56BEF8F5" w:rsidR="00E53C0B" w:rsidRDefault="00E53C0B" w:rsidP="00767608">
      <w:pPr>
        <w:pStyle w:val="Paragrafoelenco"/>
        <w:widowControl w:val="0"/>
        <w:numPr>
          <w:ilvl w:val="0"/>
          <w:numId w:val="2"/>
        </w:numPr>
      </w:pPr>
      <w:r>
        <w:t>l'aggiudicazione di appalti o la conclusione di accordi quadro per lavori, forniture o servizi destinati a stazioni appaltanti;”</w:t>
      </w:r>
    </w:p>
    <w:p w14:paraId="7E22F43A" w14:textId="6EECE87F" w:rsidR="00E40CEB" w:rsidRDefault="00E40CEB" w:rsidP="00767608">
      <w:pPr>
        <w:pStyle w:val="Paragrafoelenco"/>
        <w:widowControl w:val="0"/>
        <w:numPr>
          <w:ilvl w:val="0"/>
          <w:numId w:val="3"/>
        </w:numPr>
        <w:ind w:left="284" w:hanging="284"/>
      </w:pPr>
      <w:r>
        <w:t>Che con delibera n. 441 del 28 settembre 2022 l’ANAC ha approvato le “Linee guida recanti «attuazione – anche a fasi progressive - del sistema di qualificazi</w:t>
      </w:r>
      <w:r>
        <w:t>o</w:t>
      </w:r>
      <w:r>
        <w:t xml:space="preserve">ne delle stazioni appaltanti e delle centrali di committenza da porre alla base del nuovo sistema di qualificazione che sarà reso operativo al momento della entrata in vigore della riforma della disciplina dei contratti pubblici.», in attuazione del protocollo d’intesa per l’attuazione del sistema di qualificazione delle stazioni appaltanti e delle centrali di committenza e ulteriori profili di collaborazione, per la definizione di un sistema di qualificazione delle stazioni appaltanti </w:t>
      </w:r>
      <w:r w:rsidR="00F31BA2">
        <w:t xml:space="preserve">sulla base </w:t>
      </w:r>
      <w:r w:rsidR="00F31BA2">
        <w:lastRenderedPageBreak/>
        <w:t xml:space="preserve">di </w:t>
      </w:r>
      <w:r w:rsidRPr="00E40CEB">
        <w:t>criteri di qualità, efficienza e professionalizzazione, tra cui, per le centrali di committenza, il carattere di stabilità delle attività e il relativo ambito territoriale</w:t>
      </w:r>
      <w:r w:rsidR="00F31BA2">
        <w:t>.</w:t>
      </w:r>
    </w:p>
    <w:p w14:paraId="11A04268" w14:textId="0F3F5FB1" w:rsidR="00173FD8" w:rsidRDefault="00173FD8" w:rsidP="00173FD8">
      <w:pPr>
        <w:pStyle w:val="Paragrafoelenco"/>
        <w:widowControl w:val="0"/>
        <w:numPr>
          <w:ilvl w:val="0"/>
          <w:numId w:val="3"/>
        </w:numPr>
        <w:ind w:left="426" w:hanging="426"/>
      </w:pPr>
      <w:r>
        <w:t xml:space="preserve">Che con delibera di consiglio comunale n. 74 del 29/9/2017 del Comune di Borgo Virgilio è stata costituita una Centrale di Committenza per l’acquisizione di lavori, beni e servizi in attuazione del comma 4 dell’art. 37 del </w:t>
      </w:r>
      <w:proofErr w:type="spellStart"/>
      <w:r>
        <w:t>D.Lgs.</w:t>
      </w:r>
      <w:proofErr w:type="spellEnd"/>
      <w:r>
        <w:t xml:space="preserve"> 50/2016, denominata “C.U.C. Mantova sud” con codice AUSA (0000571937), a cui nel corso del tempo hanno aderito anche altri Enti.</w:t>
      </w:r>
    </w:p>
    <w:p w14:paraId="44EAB12B" w14:textId="3197599C" w:rsidR="000A1ED6" w:rsidRDefault="000A1ED6" w:rsidP="000A1ED6">
      <w:pPr>
        <w:pStyle w:val="Paragrafoelenco"/>
        <w:widowControl w:val="0"/>
        <w:numPr>
          <w:ilvl w:val="0"/>
          <w:numId w:val="3"/>
        </w:numPr>
        <w:ind w:left="284" w:hanging="284"/>
      </w:pPr>
      <w:r>
        <w:t xml:space="preserve">Che </w:t>
      </w:r>
      <w:r w:rsidR="009A29A8">
        <w:t>la suddetta convenzione risulta scaduta ed è intenzione del</w:t>
      </w:r>
      <w:r>
        <w:t xml:space="preserve"> Comune di Borgo Virgilio (capofila) e </w:t>
      </w:r>
      <w:r w:rsidR="009A29A8">
        <w:t>de</w:t>
      </w:r>
      <w:r>
        <w:t>i Comuni</w:t>
      </w:r>
      <w:r w:rsidR="00E41B18">
        <w:t xml:space="preserve"> associati</w:t>
      </w:r>
      <w:r>
        <w:t xml:space="preserve">, </w:t>
      </w:r>
      <w:r w:rsidR="00421A89">
        <w:t>proseguire l’esperienza maturata attr</w:t>
      </w:r>
      <w:r w:rsidR="00421A89">
        <w:t>a</w:t>
      </w:r>
      <w:r w:rsidR="00421A89">
        <w:t xml:space="preserve">verso il </w:t>
      </w:r>
      <w:r w:rsidR="009A29A8">
        <w:t>rinnov</w:t>
      </w:r>
      <w:r w:rsidR="00421A89">
        <w:t>o</w:t>
      </w:r>
      <w:r w:rsidR="009A29A8">
        <w:t xml:space="preserve"> </w:t>
      </w:r>
      <w:r w:rsidR="00421A89">
        <w:t>del</w:t>
      </w:r>
      <w:r w:rsidR="009A29A8">
        <w:t>la</w:t>
      </w:r>
      <w:r>
        <w:t xml:space="preserve"> forma convenzionale di cui all’art. 30, comma 1, del T.U.E.L., </w:t>
      </w:r>
      <w:r w:rsidR="009A29A8">
        <w:t xml:space="preserve">per la gestione in forma </w:t>
      </w:r>
      <w:r>
        <w:t>associat</w:t>
      </w:r>
      <w:r w:rsidR="009A29A8">
        <w:t>a</w:t>
      </w:r>
      <w:r>
        <w:t xml:space="preserve"> </w:t>
      </w:r>
      <w:r w:rsidR="009A29A8">
        <w:t>della</w:t>
      </w:r>
      <w:r>
        <w:t xml:space="preserve"> centrale di committenza per l’acquisizione di lavori, forniture, servizi o la conclusione di accordi quadro qu</w:t>
      </w:r>
      <w:r>
        <w:t>a</w:t>
      </w:r>
      <w:r>
        <w:t>le un modello di gestione degli affidamenti pubblici orientato ai principi comun</w:t>
      </w:r>
      <w:r>
        <w:t>i</w:t>
      </w:r>
      <w:r>
        <w:t>tari e nazionali di legalità, economicità</w:t>
      </w:r>
      <w:r w:rsidR="00173FD8">
        <w:t>,</w:t>
      </w:r>
      <w:r>
        <w:t xml:space="preserve"> efficienza</w:t>
      </w:r>
      <w:r w:rsidR="00173FD8">
        <w:t>,</w:t>
      </w:r>
      <w:r>
        <w:t xml:space="preserve"> professionalizzazione e per le finalità di cui all’art. 37 comma 4 </w:t>
      </w:r>
      <w:proofErr w:type="spellStart"/>
      <w:r>
        <w:t>lett</w:t>
      </w:r>
      <w:proofErr w:type="spellEnd"/>
      <w:r>
        <w:t xml:space="preserve">. b) del </w:t>
      </w:r>
      <w:proofErr w:type="spellStart"/>
      <w:r>
        <w:t>d.lgs</w:t>
      </w:r>
      <w:proofErr w:type="spellEnd"/>
      <w:r>
        <w:t xml:space="preserve"> n.50/2016</w:t>
      </w:r>
      <w:r w:rsidR="00173FD8">
        <w:t>.</w:t>
      </w:r>
    </w:p>
    <w:p w14:paraId="3FE696BE" w14:textId="342F8291" w:rsidR="007C2208" w:rsidRPr="006D4242" w:rsidRDefault="00E41B18" w:rsidP="000A1ED6">
      <w:pPr>
        <w:pStyle w:val="Paragrafoelenco"/>
        <w:widowControl w:val="0"/>
        <w:numPr>
          <w:ilvl w:val="0"/>
          <w:numId w:val="3"/>
        </w:numPr>
        <w:ind w:left="284" w:hanging="284"/>
        <w:rPr>
          <w:highlight w:val="yellow"/>
        </w:rPr>
      </w:pPr>
      <w:r w:rsidRPr="006D4242">
        <w:rPr>
          <w:highlight w:val="yellow"/>
        </w:rPr>
        <w:t xml:space="preserve">che </w:t>
      </w:r>
      <w:r w:rsidR="006D4242" w:rsidRPr="006D4242">
        <w:rPr>
          <w:highlight w:val="yellow"/>
        </w:rPr>
        <w:t xml:space="preserve">gli Enti hanno approvato la bozza di convenzione per la costituzione della Centrale di Committenza C.U.C. –Mantova sud </w:t>
      </w:r>
      <w:r w:rsidRPr="006D4242">
        <w:rPr>
          <w:highlight w:val="yellow"/>
        </w:rPr>
        <w:t xml:space="preserve">con </w:t>
      </w:r>
      <w:r w:rsidR="007C2208" w:rsidRPr="006D4242">
        <w:rPr>
          <w:highlight w:val="yellow"/>
        </w:rPr>
        <w:t xml:space="preserve">le </w:t>
      </w:r>
      <w:r w:rsidR="006D4242" w:rsidRPr="006D4242">
        <w:rPr>
          <w:highlight w:val="yellow"/>
        </w:rPr>
        <w:t xml:space="preserve">seguenti </w:t>
      </w:r>
      <w:r w:rsidR="007C2208" w:rsidRPr="006D4242">
        <w:rPr>
          <w:highlight w:val="yellow"/>
        </w:rPr>
        <w:t>deliberazioni di Consiglio Comunale:</w:t>
      </w:r>
    </w:p>
    <w:p w14:paraId="0904AAC1"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Borgo Virgilio ;</w:t>
      </w:r>
    </w:p>
    <w:p w14:paraId="37C898B1"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Curtatone</w:t>
      </w:r>
    </w:p>
    <w:p w14:paraId="00D60018"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Dosolo</w:t>
      </w:r>
    </w:p>
    <w:p w14:paraId="578241C3"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San Giorgio Bigarello</w:t>
      </w:r>
    </w:p>
    <w:p w14:paraId="3D3392A7"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Marmirolo</w:t>
      </w:r>
    </w:p>
    <w:p w14:paraId="22D057FA"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Roncoferraro</w:t>
      </w:r>
    </w:p>
    <w:p w14:paraId="78AE054E"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Gonzaga</w:t>
      </w:r>
    </w:p>
    <w:p w14:paraId="3DD13F8B" w14:textId="77777777" w:rsidR="007C2208" w:rsidRPr="006D4242" w:rsidRDefault="007C2208" w:rsidP="007C2208">
      <w:pPr>
        <w:pStyle w:val="Paragrafoelenco"/>
        <w:widowControl w:val="0"/>
        <w:numPr>
          <w:ilvl w:val="0"/>
          <w:numId w:val="28"/>
        </w:numPr>
        <w:rPr>
          <w:highlight w:val="yellow"/>
        </w:rPr>
      </w:pPr>
      <w:r w:rsidRPr="006D4242">
        <w:rPr>
          <w:highlight w:val="yellow"/>
        </w:rPr>
        <w:lastRenderedPageBreak/>
        <w:t>n….. del        /2022 del Comune di Cavriana</w:t>
      </w:r>
    </w:p>
    <w:p w14:paraId="120DBF25"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Castel D’Ario</w:t>
      </w:r>
    </w:p>
    <w:p w14:paraId="322DABAE"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Bagnolo San Vito</w:t>
      </w:r>
    </w:p>
    <w:p w14:paraId="228B6423" w14:textId="77777777" w:rsidR="007C2208" w:rsidRPr="006D4242" w:rsidRDefault="007C2208" w:rsidP="007C2208">
      <w:pPr>
        <w:pStyle w:val="Paragrafoelenco"/>
        <w:widowControl w:val="0"/>
        <w:numPr>
          <w:ilvl w:val="0"/>
          <w:numId w:val="28"/>
        </w:numPr>
        <w:rPr>
          <w:highlight w:val="yellow"/>
        </w:rPr>
      </w:pPr>
      <w:r w:rsidRPr="006D4242">
        <w:rPr>
          <w:highlight w:val="yellow"/>
        </w:rPr>
        <w:t>n….. del        /2022 del Comune di Mariana Mantovana</w:t>
      </w:r>
    </w:p>
    <w:p w14:paraId="165590DD" w14:textId="39F5E4E8" w:rsidR="00E41B18" w:rsidRPr="006D4242" w:rsidRDefault="007C2208" w:rsidP="006D4242">
      <w:pPr>
        <w:pStyle w:val="Paragrafoelenco"/>
        <w:widowControl w:val="0"/>
        <w:numPr>
          <w:ilvl w:val="0"/>
          <w:numId w:val="28"/>
        </w:numPr>
        <w:rPr>
          <w:highlight w:val="yellow"/>
        </w:rPr>
      </w:pPr>
      <w:r w:rsidRPr="006D4242">
        <w:rPr>
          <w:highlight w:val="yellow"/>
        </w:rPr>
        <w:t>n….. del        /2022 del Comune di Bozzolo</w:t>
      </w:r>
    </w:p>
    <w:p w14:paraId="64AB2186" w14:textId="77777777" w:rsidR="00E53C0B" w:rsidRDefault="00E53C0B" w:rsidP="00767608">
      <w:pPr>
        <w:widowControl w:val="0"/>
        <w:jc w:val="center"/>
      </w:pPr>
      <w:r>
        <w:t>TUTTO CIÒ PREMESSO,</w:t>
      </w:r>
    </w:p>
    <w:p w14:paraId="5C21E819" w14:textId="77777777" w:rsidR="00E53C0B" w:rsidRDefault="00E53C0B" w:rsidP="00767608">
      <w:pPr>
        <w:widowControl w:val="0"/>
        <w:jc w:val="center"/>
      </w:pPr>
      <w:r>
        <w:t>LE PARTI STIPULANO E CONVENGONO QUANTO SEGUE</w:t>
      </w:r>
    </w:p>
    <w:p w14:paraId="1DA0B9DC" w14:textId="77777777" w:rsidR="00B07D1C" w:rsidRPr="00B07D1C" w:rsidRDefault="00E53C0B" w:rsidP="00767608">
      <w:pPr>
        <w:widowControl w:val="0"/>
        <w:jc w:val="center"/>
        <w:rPr>
          <w:b/>
          <w:bCs w:val="0"/>
        </w:rPr>
      </w:pPr>
      <w:r w:rsidRPr="00B07D1C">
        <w:rPr>
          <w:b/>
          <w:bCs w:val="0"/>
        </w:rPr>
        <w:t xml:space="preserve">CAPO I </w:t>
      </w:r>
    </w:p>
    <w:p w14:paraId="5D893116" w14:textId="00998C1C" w:rsidR="00E53C0B" w:rsidRPr="00B07D1C" w:rsidRDefault="00E53C0B" w:rsidP="00767608">
      <w:pPr>
        <w:widowControl w:val="0"/>
        <w:jc w:val="center"/>
        <w:rPr>
          <w:b/>
          <w:bCs w:val="0"/>
        </w:rPr>
      </w:pPr>
      <w:r w:rsidRPr="00B07D1C">
        <w:rPr>
          <w:b/>
          <w:bCs w:val="0"/>
        </w:rPr>
        <w:t>DISPOSIZIONI GENERALI</w:t>
      </w:r>
    </w:p>
    <w:p w14:paraId="732D0197" w14:textId="1D7A3EF5" w:rsidR="00E53C0B" w:rsidRPr="00B07D1C" w:rsidRDefault="00E53C0B" w:rsidP="00767608">
      <w:pPr>
        <w:widowControl w:val="0"/>
        <w:jc w:val="center"/>
        <w:rPr>
          <w:b/>
          <w:bCs w:val="0"/>
        </w:rPr>
      </w:pPr>
      <w:r w:rsidRPr="00B07D1C">
        <w:rPr>
          <w:b/>
          <w:bCs w:val="0"/>
        </w:rPr>
        <w:t xml:space="preserve">Art. 1 - </w:t>
      </w:r>
      <w:r w:rsidR="002A6127">
        <w:rPr>
          <w:b/>
          <w:bCs w:val="0"/>
        </w:rPr>
        <w:t>Oggetto della convenzione</w:t>
      </w:r>
    </w:p>
    <w:p w14:paraId="2580F3A6" w14:textId="75CDFD24" w:rsidR="00E53C0B" w:rsidRDefault="00E53C0B" w:rsidP="00767608">
      <w:pPr>
        <w:pStyle w:val="Paragrafoelenco"/>
        <w:widowControl w:val="0"/>
        <w:numPr>
          <w:ilvl w:val="0"/>
          <w:numId w:val="4"/>
        </w:numPr>
      </w:pPr>
      <w:r>
        <w:t>Le premesse costituiscono parte integrante e sostanziale della presente conve</w:t>
      </w:r>
      <w:r>
        <w:t>n</w:t>
      </w:r>
      <w:r>
        <w:t>zione.</w:t>
      </w:r>
    </w:p>
    <w:p w14:paraId="0451FA44" w14:textId="57165C67" w:rsidR="002A6127" w:rsidRDefault="002A6127" w:rsidP="002A6127">
      <w:pPr>
        <w:pStyle w:val="Paragrafoelenco"/>
        <w:widowControl w:val="0"/>
        <w:numPr>
          <w:ilvl w:val="0"/>
          <w:numId w:val="4"/>
        </w:numPr>
      </w:pPr>
      <w:r>
        <w:t xml:space="preserve">La presente Convenzione regola i rapporti tra </w:t>
      </w:r>
      <w:r w:rsidR="009A29A8">
        <w:t>il Comune di Borgo Virgilio (c</w:t>
      </w:r>
      <w:r w:rsidR="009A29A8">
        <w:t>a</w:t>
      </w:r>
      <w:r w:rsidR="009A29A8">
        <w:t xml:space="preserve">pofila) della centrale di committenza </w:t>
      </w:r>
      <w:r w:rsidR="009A29A8" w:rsidRPr="009A29A8">
        <w:t>denominata “C.U.C. Mantova sud”</w:t>
      </w:r>
      <w:r w:rsidR="009A29A8">
        <w:t xml:space="preserve"> -</w:t>
      </w:r>
      <w:r w:rsidR="009A29A8" w:rsidRPr="009A29A8">
        <w:t xml:space="preserve"> cod</w:t>
      </w:r>
      <w:r w:rsidR="009A29A8" w:rsidRPr="009A29A8">
        <w:t>i</w:t>
      </w:r>
      <w:r w:rsidR="009A29A8" w:rsidRPr="009A29A8">
        <w:t>ce AUSA (0000571937)</w:t>
      </w:r>
      <w:r w:rsidR="009A29A8">
        <w:t xml:space="preserve"> e</w:t>
      </w:r>
      <w:r>
        <w:t xml:space="preserve"> i Comuni/Enti aderenti </w:t>
      </w:r>
      <w:r w:rsidR="00E41B18">
        <w:t>per</w:t>
      </w:r>
      <w:r>
        <w:t xml:space="preserve">: </w:t>
      </w:r>
    </w:p>
    <w:p w14:paraId="5702C2D9" w14:textId="77777777" w:rsidR="002A6127" w:rsidRDefault="002A6127" w:rsidP="009A29A8">
      <w:pPr>
        <w:pStyle w:val="Paragrafoelenco"/>
        <w:widowControl w:val="0"/>
        <w:numPr>
          <w:ilvl w:val="0"/>
          <w:numId w:val="14"/>
        </w:numPr>
        <w:ind w:left="567" w:hanging="425"/>
      </w:pPr>
      <w:r>
        <w:t xml:space="preserve">espletamento delle funzioni di Centrale di Committenza ai sensi dell’articolo 37 del Codice dei Contratti; </w:t>
      </w:r>
    </w:p>
    <w:p w14:paraId="72200279" w14:textId="77777777" w:rsidR="002A6127" w:rsidRDefault="002A6127" w:rsidP="009A29A8">
      <w:pPr>
        <w:pStyle w:val="Paragrafoelenco"/>
        <w:widowControl w:val="0"/>
        <w:numPr>
          <w:ilvl w:val="0"/>
          <w:numId w:val="14"/>
        </w:numPr>
        <w:ind w:left="567" w:hanging="425"/>
      </w:pPr>
      <w:r>
        <w:t>svolgimento dell’attività di committenza ausiliaria;</w:t>
      </w:r>
    </w:p>
    <w:p w14:paraId="4B7B81A4" w14:textId="5E8321E2" w:rsidR="002A6127" w:rsidRDefault="002A6127" w:rsidP="009A29A8">
      <w:pPr>
        <w:pStyle w:val="Paragrafoelenco"/>
        <w:widowControl w:val="0"/>
        <w:numPr>
          <w:ilvl w:val="0"/>
          <w:numId w:val="14"/>
        </w:numPr>
        <w:ind w:left="567" w:hanging="425"/>
      </w:pPr>
      <w:r>
        <w:t xml:space="preserve">svolgimento di attività di supporto dalla programmazione </w:t>
      </w:r>
      <w:r w:rsidR="00E41B18">
        <w:t xml:space="preserve">dei lavori, servizi e forniture </w:t>
      </w:r>
      <w:r>
        <w:t xml:space="preserve">alla gestione </w:t>
      </w:r>
      <w:r w:rsidR="00E41B18">
        <w:t>esecutiva dei contratti</w:t>
      </w:r>
      <w:r>
        <w:t xml:space="preserve">; </w:t>
      </w:r>
    </w:p>
    <w:p w14:paraId="4266849E" w14:textId="2AD16674" w:rsidR="009A29A8" w:rsidRDefault="002A6127" w:rsidP="009A29A8">
      <w:pPr>
        <w:pStyle w:val="Paragrafoelenco"/>
        <w:widowControl w:val="0"/>
        <w:numPr>
          <w:ilvl w:val="0"/>
          <w:numId w:val="14"/>
        </w:numPr>
        <w:ind w:left="567" w:hanging="425"/>
      </w:pPr>
      <w:r>
        <w:t>sviluppo, utilizzo e diffusione di piattaforme e strumenti informatici di su</w:t>
      </w:r>
      <w:r>
        <w:t>p</w:t>
      </w:r>
      <w:r>
        <w:t>porto alla gestione delle procedure di gara</w:t>
      </w:r>
      <w:r w:rsidR="00E41B18">
        <w:t xml:space="preserve"> e alla gestione contrattuale</w:t>
      </w:r>
      <w:r>
        <w:t>.</w:t>
      </w:r>
    </w:p>
    <w:p w14:paraId="5F2CDD78" w14:textId="02214D07" w:rsidR="00DE6A8A" w:rsidRDefault="004D7B8E" w:rsidP="004D7B8E">
      <w:pPr>
        <w:pStyle w:val="Paragrafoelenco"/>
        <w:widowControl w:val="0"/>
        <w:numPr>
          <w:ilvl w:val="0"/>
          <w:numId w:val="4"/>
        </w:numPr>
      </w:pPr>
      <w:r w:rsidRPr="004D7B8E">
        <w:t xml:space="preserve">La convenzione è aperta all’adesione di altri </w:t>
      </w:r>
      <w:r>
        <w:t>E</w:t>
      </w:r>
      <w:r w:rsidRPr="004D7B8E">
        <w:t xml:space="preserve">nti </w:t>
      </w:r>
      <w:r>
        <w:t xml:space="preserve">e/o aziende pubbliche e </w:t>
      </w:r>
      <w:r w:rsidRPr="004D7B8E">
        <w:t xml:space="preserve">locali che intendano gestire in forma associata le procedure di acquisizione di lavori, servizi e </w:t>
      </w:r>
      <w:r w:rsidR="00CE16D4">
        <w:t>forniture</w:t>
      </w:r>
      <w:r w:rsidRPr="004D7B8E">
        <w:t>. In tal caso</w:t>
      </w:r>
      <w:r w:rsidR="00DE6A8A">
        <w:t>, il Comune di Borgo Virgilio comunicherà a</w:t>
      </w:r>
      <w:r w:rsidR="00CE16D4">
        <w:t>gli a</w:t>
      </w:r>
      <w:r w:rsidR="00CE16D4">
        <w:t>l</w:t>
      </w:r>
      <w:r w:rsidR="00CE16D4">
        <w:lastRenderedPageBreak/>
        <w:t xml:space="preserve">tri soggetti </w:t>
      </w:r>
      <w:r w:rsidR="00DE6A8A">
        <w:t>aderenti l’interessamento da parte di uno nuovo soggetto così da ra</w:t>
      </w:r>
      <w:r w:rsidR="00DE6A8A">
        <w:t>c</w:t>
      </w:r>
      <w:r w:rsidR="00DE6A8A">
        <w:t>cogliere eventuali osservazioni</w:t>
      </w:r>
      <w:r w:rsidR="00E41B18">
        <w:t xml:space="preserve">, fermo restando </w:t>
      </w:r>
      <w:r w:rsidR="00DE6A8A">
        <w:t xml:space="preserve">la </w:t>
      </w:r>
      <w:r w:rsidR="00E41B18">
        <w:t>sua competenza esclusiva ad accogliere o respingere la richiesta di adesione.</w:t>
      </w:r>
      <w:r w:rsidR="00DE6A8A">
        <w:t xml:space="preserve"> </w:t>
      </w:r>
      <w:r w:rsidR="00E41B18">
        <w:t>I</w:t>
      </w:r>
      <w:r w:rsidR="00DE6A8A">
        <w:t xml:space="preserve">l Comune di Borgo Virgilio, in qualità di capofila della presenta convenzione, stipulerà </w:t>
      </w:r>
      <w:r w:rsidR="004E33E8">
        <w:t xml:space="preserve">con il soggetto aderente apposita convenzione i cui </w:t>
      </w:r>
      <w:r w:rsidR="00CE16D4">
        <w:t xml:space="preserve">elementi sostanziali non avranno contenuto diverso dalla presente convenzione. </w:t>
      </w:r>
    </w:p>
    <w:p w14:paraId="0B9B6C39" w14:textId="77777777" w:rsidR="00B07D1C" w:rsidRDefault="00E53C0B" w:rsidP="002A6127">
      <w:pPr>
        <w:widowControl w:val="0"/>
        <w:jc w:val="center"/>
        <w:rPr>
          <w:b/>
          <w:bCs w:val="0"/>
        </w:rPr>
      </w:pPr>
      <w:r w:rsidRPr="00B07D1C">
        <w:rPr>
          <w:b/>
          <w:bCs w:val="0"/>
        </w:rPr>
        <w:t>Art. 2 –Ambito di operatività e oggetto della convenzione</w:t>
      </w:r>
    </w:p>
    <w:p w14:paraId="02E6672E" w14:textId="12A33169" w:rsidR="00E53C0B" w:rsidRPr="00B07D1C" w:rsidRDefault="00E53C0B" w:rsidP="00767608">
      <w:pPr>
        <w:widowControl w:val="0"/>
        <w:rPr>
          <w:b/>
          <w:bCs w:val="0"/>
        </w:rPr>
      </w:pPr>
      <w:r>
        <w:t>1.</w:t>
      </w:r>
      <w:r>
        <w:tab/>
        <w:t xml:space="preserve">La Centrale di committenza (d’ora in poi </w:t>
      </w:r>
      <w:proofErr w:type="spellStart"/>
      <w:r>
        <w:t>C.d.C</w:t>
      </w:r>
      <w:proofErr w:type="spellEnd"/>
      <w:r>
        <w:t xml:space="preserve">.) </w:t>
      </w:r>
      <w:r w:rsidR="009A29A8">
        <w:t>con capofila il</w:t>
      </w:r>
      <w:r>
        <w:t xml:space="preserve"> Comune di Borgo Virgilio opera come stazione appaltante relativamente all'affidamento di lav</w:t>
      </w:r>
      <w:r>
        <w:t>o</w:t>
      </w:r>
      <w:r>
        <w:t>ri, servizi e forniture ai sensi del combinato disposto dell’art. 37, comma 4, lettera c) del Codice dei Contratti Pubblici e dell’art. 1, comma 88, della Legge 7 aprile 2014, n. 56, svolgendo in favore degli Enti aderenti le attività di committenza di cui all’art. 3, comma 1, lettera l), numero 2) e le attività di committenza ausiliarie di cui all’art. 3, comma 1, lettera m), numeri 3) e 4);</w:t>
      </w:r>
    </w:p>
    <w:p w14:paraId="5C10FCF7" w14:textId="77777777" w:rsidR="00E53C0B" w:rsidRDefault="00E53C0B" w:rsidP="00767608">
      <w:pPr>
        <w:widowControl w:val="0"/>
      </w:pPr>
      <w:r>
        <w:t>2.</w:t>
      </w:r>
      <w:r>
        <w:tab/>
        <w:t>La presente convenzione disciplina le modalità operative ed il funzioname</w:t>
      </w:r>
      <w:r>
        <w:t>n</w:t>
      </w:r>
      <w:r>
        <w:t xml:space="preserve">to della </w:t>
      </w:r>
      <w:proofErr w:type="spellStart"/>
      <w:r>
        <w:t>C.d.C</w:t>
      </w:r>
      <w:proofErr w:type="spellEnd"/>
      <w:r>
        <w:t>. con il compito di curare, per conto dei Comuni e associazioni di C</w:t>
      </w:r>
      <w:r>
        <w:t>o</w:t>
      </w:r>
      <w:r>
        <w:t>muni aderenti, le procedure di gara per:</w:t>
      </w:r>
    </w:p>
    <w:p w14:paraId="12C584D9" w14:textId="292B55B5" w:rsidR="00E53C0B" w:rsidRDefault="00E53C0B" w:rsidP="00767608">
      <w:pPr>
        <w:pStyle w:val="Paragrafoelenco"/>
        <w:widowControl w:val="0"/>
        <w:numPr>
          <w:ilvl w:val="0"/>
          <w:numId w:val="5"/>
        </w:numPr>
        <w:ind w:left="426" w:hanging="284"/>
      </w:pPr>
      <w:r>
        <w:t>l'acquisizione di beni e servizi per importi pari o superiori a € 40.000 euro o alla diversa soglia di volta in volta in vigore per l’affidamento diretto per effetto di modifiche normative;</w:t>
      </w:r>
    </w:p>
    <w:p w14:paraId="3E863FA4" w14:textId="594BE27A" w:rsidR="00E53C0B" w:rsidRDefault="00E53C0B" w:rsidP="00767608">
      <w:pPr>
        <w:pStyle w:val="Paragrafoelenco"/>
        <w:widowControl w:val="0"/>
        <w:numPr>
          <w:ilvl w:val="0"/>
          <w:numId w:val="5"/>
        </w:numPr>
        <w:ind w:left="426" w:hanging="284"/>
      </w:pPr>
      <w:r>
        <w:t>l'acquisizione di lavori per importi pari o superiori a € 150.000,00 o alla diversa soglia di volta in volta in vigore per l’affidamento diretto per effetto di modif</w:t>
      </w:r>
      <w:r>
        <w:t>i</w:t>
      </w:r>
      <w:r>
        <w:t>che normative;</w:t>
      </w:r>
    </w:p>
    <w:p w14:paraId="3F444301" w14:textId="3997919C" w:rsidR="00E53C0B" w:rsidRDefault="00E53C0B" w:rsidP="00767608">
      <w:pPr>
        <w:pStyle w:val="Paragrafoelenco"/>
        <w:widowControl w:val="0"/>
        <w:numPr>
          <w:ilvl w:val="0"/>
          <w:numId w:val="5"/>
        </w:numPr>
        <w:ind w:left="426" w:hanging="284"/>
      </w:pPr>
      <w:r>
        <w:t>la concessione di servizi e/o lavori,</w:t>
      </w:r>
    </w:p>
    <w:p w14:paraId="6D6FA574" w14:textId="77777777" w:rsidR="00E53C0B" w:rsidRDefault="00E53C0B" w:rsidP="00767608">
      <w:pPr>
        <w:widowControl w:val="0"/>
      </w:pPr>
      <w:r>
        <w:t xml:space="preserve">per i quali non sia possibile ricorrere agli strumenti elettronici di acquisto gestiti da </w:t>
      </w:r>
      <w:proofErr w:type="spellStart"/>
      <w:r>
        <w:lastRenderedPageBreak/>
        <w:t>Consip</w:t>
      </w:r>
      <w:proofErr w:type="spellEnd"/>
      <w:r>
        <w:t xml:space="preserve"> S.p.A. o da altro soggetto aggregatore di riferimento.</w:t>
      </w:r>
    </w:p>
    <w:p w14:paraId="4DF2F60B" w14:textId="54447E7A" w:rsidR="00896D83" w:rsidRDefault="00896D83" w:rsidP="00767608">
      <w:pPr>
        <w:pStyle w:val="Paragrafoelenco"/>
        <w:widowControl w:val="0"/>
        <w:numPr>
          <w:ilvl w:val="0"/>
          <w:numId w:val="4"/>
        </w:numPr>
      </w:pPr>
      <w:r>
        <w:t>Sono esclusi dall’attività della centrale di committenza:</w:t>
      </w:r>
    </w:p>
    <w:p w14:paraId="62B4F1E6" w14:textId="3CCE80BB" w:rsidR="00896D83" w:rsidRDefault="00896D83" w:rsidP="00767608">
      <w:pPr>
        <w:pStyle w:val="Paragrafoelenco"/>
        <w:widowControl w:val="0"/>
        <w:numPr>
          <w:ilvl w:val="0"/>
          <w:numId w:val="13"/>
        </w:numPr>
      </w:pPr>
      <w:r>
        <w:t>Acquisti con il fondo economale</w:t>
      </w:r>
    </w:p>
    <w:p w14:paraId="592D562E" w14:textId="6D9F19BB" w:rsidR="00896D83" w:rsidRDefault="00896D83" w:rsidP="00767608">
      <w:pPr>
        <w:pStyle w:val="Paragrafoelenco"/>
        <w:widowControl w:val="0"/>
        <w:numPr>
          <w:ilvl w:val="0"/>
          <w:numId w:val="13"/>
        </w:numPr>
      </w:pPr>
      <w:r>
        <w:t>Acquisti di forniture, servizi e l’affidamento di lavori mediante affidamento diretto;</w:t>
      </w:r>
    </w:p>
    <w:p w14:paraId="0BAB04E3" w14:textId="3A318B39" w:rsidR="00896D83" w:rsidRDefault="00896D83" w:rsidP="00767608">
      <w:pPr>
        <w:pStyle w:val="Paragrafoelenco"/>
        <w:widowControl w:val="0"/>
        <w:numPr>
          <w:ilvl w:val="0"/>
          <w:numId w:val="13"/>
        </w:numPr>
      </w:pPr>
      <w:r>
        <w:t xml:space="preserve">Acquisizioni per soma urgenza di cui all’art. 163 del </w:t>
      </w:r>
      <w:proofErr w:type="spellStart"/>
      <w:r>
        <w:t>D.Lgs</w:t>
      </w:r>
      <w:proofErr w:type="spellEnd"/>
      <w:r>
        <w:t xml:space="preserve"> n.50/2016.</w:t>
      </w:r>
    </w:p>
    <w:p w14:paraId="7A677581" w14:textId="4AE1032B" w:rsidR="00896D83" w:rsidRDefault="00E53C0B" w:rsidP="00767608">
      <w:pPr>
        <w:pStyle w:val="Paragrafoelenco"/>
        <w:widowControl w:val="0"/>
        <w:numPr>
          <w:ilvl w:val="0"/>
          <w:numId w:val="4"/>
        </w:numPr>
      </w:pPr>
      <w:r>
        <w:t>La sede della Centrale di Committenza è stabilita presso Il Comune di Borgo Virgilio – Piazza Aldo Moro - Virgilio, 1 - 46034 Borgo Virgilio (MN)</w:t>
      </w:r>
      <w:r w:rsidR="00896D83">
        <w:t>.</w:t>
      </w:r>
    </w:p>
    <w:p w14:paraId="6BDE6C13" w14:textId="60E68D98" w:rsidR="00E53C0B" w:rsidRPr="00B07D1C" w:rsidRDefault="00E53C0B" w:rsidP="00767608">
      <w:pPr>
        <w:widowControl w:val="0"/>
        <w:jc w:val="center"/>
        <w:rPr>
          <w:b/>
          <w:bCs w:val="0"/>
        </w:rPr>
      </w:pPr>
      <w:r w:rsidRPr="00B07D1C">
        <w:rPr>
          <w:b/>
          <w:bCs w:val="0"/>
        </w:rPr>
        <w:t xml:space="preserve">Art. 3 - Funzioni della </w:t>
      </w:r>
      <w:r w:rsidR="00497F54">
        <w:rPr>
          <w:b/>
          <w:bCs w:val="0"/>
        </w:rPr>
        <w:t>centrale di committenza</w:t>
      </w:r>
    </w:p>
    <w:p w14:paraId="4533C0E2" w14:textId="77777777" w:rsidR="00E53C0B" w:rsidRDefault="00E53C0B" w:rsidP="00767608">
      <w:pPr>
        <w:widowControl w:val="0"/>
      </w:pPr>
      <w:r>
        <w:t>1.</w:t>
      </w:r>
      <w:r>
        <w:tab/>
        <w:t>Al Comune di Borgo Virgilio, in funzione di Centrale di Committenza, è d</w:t>
      </w:r>
      <w:r>
        <w:t>e</w:t>
      </w:r>
      <w:r>
        <w:t>legata la competenza in ordine alle procedure per l’individuazione del contraente r</w:t>
      </w:r>
      <w:r>
        <w:t>e</w:t>
      </w:r>
      <w:r>
        <w:t>lativamente a lavori, forniture e servizi, con esclusione – di norma - di quelle dire</w:t>
      </w:r>
      <w:r>
        <w:t>t</w:t>
      </w:r>
      <w:r>
        <w:t xml:space="preserve">tamente gestibili dagli Enti Convenzionati ex art. 37, comma 1 del </w:t>
      </w:r>
      <w:proofErr w:type="spellStart"/>
      <w:r>
        <w:t>D.Lgs.</w:t>
      </w:r>
      <w:proofErr w:type="spellEnd"/>
      <w:r>
        <w:t xml:space="preserve"> 50/2016.</w:t>
      </w:r>
    </w:p>
    <w:p w14:paraId="6D7B7BE9" w14:textId="77777777" w:rsidR="00E53C0B" w:rsidRDefault="00E53C0B" w:rsidP="00767608">
      <w:pPr>
        <w:widowControl w:val="0"/>
      </w:pPr>
      <w:r>
        <w:t>2.</w:t>
      </w:r>
      <w:r>
        <w:tab/>
        <w:t xml:space="preserve">La </w:t>
      </w:r>
      <w:proofErr w:type="spellStart"/>
      <w:r>
        <w:t>C.d.C</w:t>
      </w:r>
      <w:proofErr w:type="spellEnd"/>
      <w:r>
        <w:t>. cura la gestione della procedura di gara e, in particolare, svolge le seguenti attività e servizi:</w:t>
      </w:r>
    </w:p>
    <w:p w14:paraId="43D216DD" w14:textId="42FDFD53" w:rsidR="00CA00AA" w:rsidRDefault="00E53C0B" w:rsidP="00767608">
      <w:pPr>
        <w:pStyle w:val="Paragrafoelenco"/>
        <w:widowControl w:val="0"/>
        <w:numPr>
          <w:ilvl w:val="0"/>
          <w:numId w:val="6"/>
        </w:numPr>
        <w:ind w:left="357" w:hanging="357"/>
      </w:pPr>
      <w:r>
        <w:t>riceve dagli Enti convenzionati apposita richiesta di predisposizione della gara corredata dalla necessaria documentazione e provvede alla verifica della co</w:t>
      </w:r>
      <w:r>
        <w:t>m</w:t>
      </w:r>
      <w:r>
        <w:t>pletezza, della chiarezza e della regolarità della documentazione trasmessa dall’Ente aderente</w:t>
      </w:r>
      <w:r w:rsidR="00CA00AA">
        <w:t>;</w:t>
      </w:r>
    </w:p>
    <w:p w14:paraId="2B1C3345" w14:textId="65FE4673" w:rsidR="00CA00AA" w:rsidRDefault="00CA00AA" w:rsidP="00767608">
      <w:pPr>
        <w:pStyle w:val="Paragrafoelenco"/>
        <w:widowControl w:val="0"/>
        <w:numPr>
          <w:ilvl w:val="0"/>
          <w:numId w:val="6"/>
        </w:numPr>
      </w:pPr>
      <w:r w:rsidRPr="00CA00AA">
        <w:t xml:space="preserve">nel caso in cui più Enti aderenti manifestino la necessità di ricorrere a procedure per l’affidamento della stessa tipologia di servizio o fornitura con il medesimo arco temporale di riferimento, propone l’espletamento di una gara congiunta, in ossequio al principio di economicità del procedimento amministrativo; </w:t>
      </w:r>
    </w:p>
    <w:p w14:paraId="5E7257FA" w14:textId="050E65AB" w:rsidR="00965563" w:rsidRDefault="00965563" w:rsidP="00767608">
      <w:pPr>
        <w:pStyle w:val="Paragrafoelenco"/>
        <w:widowControl w:val="0"/>
        <w:numPr>
          <w:ilvl w:val="0"/>
          <w:numId w:val="6"/>
        </w:numPr>
      </w:pPr>
      <w:r>
        <w:t>in caso di servizi, supporta l’Ente Convenzionato nell’impostazione dei progetti, e sulla predisposizione dei documenti necessari e sul</w:t>
      </w:r>
      <w:r w:rsidRPr="00965563">
        <w:t xml:space="preserve"> calcolo degli importi per </w:t>
      </w:r>
      <w:r w:rsidRPr="00965563">
        <w:lastRenderedPageBreak/>
        <w:t>l'acquisizione de</w:t>
      </w:r>
      <w:r>
        <w:t>lle prestazioni;</w:t>
      </w:r>
    </w:p>
    <w:p w14:paraId="717A501E" w14:textId="77777777" w:rsidR="00CA00AA" w:rsidRDefault="00E53C0B" w:rsidP="00767608">
      <w:pPr>
        <w:pStyle w:val="Paragrafoelenco"/>
        <w:widowControl w:val="0"/>
        <w:numPr>
          <w:ilvl w:val="0"/>
          <w:numId w:val="6"/>
        </w:numPr>
      </w:pPr>
      <w:r>
        <w:t>designa un Responsabile del procedimento della fase di Affidamento, di norma il responsabile del settore, per le attività di propria competenza con i compiti e le funzioni determinate dalla specificità e complessità dei processi di acquisizione gestiti direttamente;</w:t>
      </w:r>
    </w:p>
    <w:p w14:paraId="4E30107E" w14:textId="17D45C93" w:rsidR="00CA00AA" w:rsidRDefault="00B07D1C" w:rsidP="00767608">
      <w:pPr>
        <w:pStyle w:val="Paragrafoelenco"/>
        <w:widowControl w:val="0"/>
        <w:numPr>
          <w:ilvl w:val="0"/>
          <w:numId w:val="6"/>
        </w:numPr>
      </w:pPr>
      <w:r>
        <w:t xml:space="preserve">nel caso in cui la </w:t>
      </w:r>
      <w:proofErr w:type="spellStart"/>
      <w:r>
        <w:t>C.d.C</w:t>
      </w:r>
      <w:proofErr w:type="spellEnd"/>
      <w:r>
        <w:t>. rilevi la necessità di apportare modificazioni o integr</w:t>
      </w:r>
      <w:r>
        <w:t>a</w:t>
      </w:r>
      <w:r>
        <w:t>zioni alla documentazione inoltrata dall’Ente aderente, chiederà al responsabile unico del procedimento, individuato dall’Ente aderente, di regolarizzare la d</w:t>
      </w:r>
      <w:r>
        <w:t>o</w:t>
      </w:r>
      <w:r>
        <w:t xml:space="preserve">cumentazione. In tale caso il termine per l’attivazione della procedura di gara di cui </w:t>
      </w:r>
      <w:r w:rsidRPr="00862D94">
        <w:t xml:space="preserve">al comma </w:t>
      </w:r>
      <w:r w:rsidR="00862D94" w:rsidRPr="00862D94">
        <w:t>3</w:t>
      </w:r>
      <w:r>
        <w:t xml:space="preserve"> del presente articolo è sospeso dalla data di richiesta di regol</w:t>
      </w:r>
      <w:r>
        <w:t>a</w:t>
      </w:r>
      <w:r>
        <w:t>rizzazione o di integrazione inviato dal Comune di Borgo Virgilio fino alla data di ricevimento della documentazione richiesta;</w:t>
      </w:r>
    </w:p>
    <w:p w14:paraId="75144ECF" w14:textId="77777777" w:rsidR="00CA00AA" w:rsidRDefault="00546943" w:rsidP="00767608">
      <w:pPr>
        <w:pStyle w:val="Paragrafoelenco"/>
        <w:widowControl w:val="0"/>
        <w:numPr>
          <w:ilvl w:val="0"/>
          <w:numId w:val="6"/>
        </w:numPr>
      </w:pPr>
      <w:r>
        <w:t>collabora con l’Ente aderente alla corretta individuazione dei contenuti del cap</w:t>
      </w:r>
      <w:r>
        <w:t>i</w:t>
      </w:r>
      <w:r>
        <w:t>tolato parte amministrativa e/o dello schema del contratto, tenendo conto che lo stesso deve garantire la piena rispondenza del lavoro, del servizio e della forn</w:t>
      </w:r>
      <w:r>
        <w:t>i</w:t>
      </w:r>
      <w:r>
        <w:t>tura alle effettive esigenze degli enti interessati; resta inteso che la responsabilità finale dei documenti che formano parte integrante del progetto resta del proge</w:t>
      </w:r>
      <w:r>
        <w:t>t</w:t>
      </w:r>
      <w:r>
        <w:t>tista dei lavori, servizi e forniture</w:t>
      </w:r>
      <w:r w:rsidR="00CA00AA">
        <w:t>;</w:t>
      </w:r>
    </w:p>
    <w:p w14:paraId="268F0348" w14:textId="77777777" w:rsidR="00CA00AA" w:rsidRDefault="00546943" w:rsidP="00767608">
      <w:pPr>
        <w:pStyle w:val="Paragrafoelenco"/>
        <w:widowControl w:val="0"/>
        <w:numPr>
          <w:ilvl w:val="0"/>
          <w:numId w:val="6"/>
        </w:numPr>
      </w:pPr>
      <w:r>
        <w:t>individua, in accordo con il R.U.P. dell’Ente aderente, la procedura di gara per la scelta del contraente e il criterio di aggiudicazione;</w:t>
      </w:r>
    </w:p>
    <w:p w14:paraId="728B35F2" w14:textId="32D71DDA" w:rsidR="00546943" w:rsidRDefault="00546943" w:rsidP="00767608">
      <w:pPr>
        <w:pStyle w:val="Paragrafoelenco"/>
        <w:widowControl w:val="0"/>
        <w:numPr>
          <w:ilvl w:val="0"/>
          <w:numId w:val="6"/>
        </w:numPr>
      </w:pPr>
      <w:r>
        <w:t>nel caso di ricorso al criterio dell’offerta economicamente più vantaggiosa (OEPV), la C.D.C effettua un controllo in merito alla coerenza, ragionevolezza, logicità e non contraddittorietà dei criteri adottati per la valutazione dell’offerta tecnica. Concorda con l’Ente convenzionato i singoli elementi ed eventuali sub-elementi di valutazione, i rispettivi pesi ponderali, gli eventuali criteri motiv</w:t>
      </w:r>
      <w:r>
        <w:t>a</w:t>
      </w:r>
      <w:r>
        <w:lastRenderedPageBreak/>
        <w:t>zionali e le rispettive modalità di assegnazione dei punteggi, nel rispetto di quanto stabilito dal Codice e dai provvedimenti consequenziali;</w:t>
      </w:r>
    </w:p>
    <w:p w14:paraId="6D5C100B" w14:textId="0AD6494F" w:rsidR="00546943" w:rsidRDefault="00EC03E0" w:rsidP="00767608">
      <w:pPr>
        <w:pStyle w:val="Paragrafoelenco"/>
        <w:widowControl w:val="0"/>
        <w:numPr>
          <w:ilvl w:val="0"/>
          <w:numId w:val="6"/>
        </w:numPr>
      </w:pPr>
      <w:r>
        <w:t xml:space="preserve">riceve dall’Ente aderente </w:t>
      </w:r>
      <w:r w:rsidR="00546943">
        <w:t>la determina a contrarre con delega della procedura a</w:t>
      </w:r>
      <w:r w:rsidR="00546943">
        <w:t>l</w:t>
      </w:r>
      <w:r w:rsidR="00546943">
        <w:t xml:space="preserve">la centrale di committenza, </w:t>
      </w:r>
      <w:r>
        <w:t>unitamente</w:t>
      </w:r>
      <w:r w:rsidR="00546943">
        <w:t xml:space="preserve"> </w:t>
      </w:r>
      <w:r>
        <w:t>a</w:t>
      </w:r>
      <w:r w:rsidR="00546943">
        <w:t>i documenti progettuali e tutte le info</w:t>
      </w:r>
      <w:r w:rsidR="00546943">
        <w:t>r</w:t>
      </w:r>
      <w:r w:rsidR="00546943">
        <w:t xml:space="preserve">mazioni necessarie </w:t>
      </w:r>
      <w:r>
        <w:t>per l’indizione de</w:t>
      </w:r>
      <w:r w:rsidR="00546943">
        <w:t>lla gara, ivi compresi i requisiti specifici di partecipazione e il criterio/i di selezione delle offerte.</w:t>
      </w:r>
    </w:p>
    <w:p w14:paraId="3CF3FA27" w14:textId="7D622403" w:rsidR="00546943" w:rsidRDefault="00546943" w:rsidP="00767608">
      <w:pPr>
        <w:widowControl w:val="0"/>
      </w:pPr>
      <w:r>
        <w:t xml:space="preserve">Una volta ricevuta tutta la documentazione la </w:t>
      </w:r>
      <w:r w:rsidR="00A270D5">
        <w:t>centrale di committenza:</w:t>
      </w:r>
    </w:p>
    <w:p w14:paraId="5AC060BD" w14:textId="36250B1B" w:rsidR="00CA00AA" w:rsidRPr="00E41B18" w:rsidRDefault="00E53C0B" w:rsidP="00767608">
      <w:pPr>
        <w:pStyle w:val="Paragrafoelenco"/>
        <w:widowControl w:val="0"/>
        <w:numPr>
          <w:ilvl w:val="0"/>
          <w:numId w:val="6"/>
        </w:numPr>
      </w:pPr>
      <w:r>
        <w:t xml:space="preserve">acquisisce il CIG su delega del </w:t>
      </w:r>
      <w:r w:rsidR="00E41B18">
        <w:t xml:space="preserve">singolo </w:t>
      </w:r>
      <w:r>
        <w:t xml:space="preserve">Comune aderente </w:t>
      </w:r>
      <w:r w:rsidRPr="00E41B18">
        <w:t>o come Accordo qu</w:t>
      </w:r>
      <w:r w:rsidRPr="00E41B18">
        <w:t>a</w:t>
      </w:r>
      <w:r w:rsidRPr="00E41B18">
        <w:t xml:space="preserve">dro in caso di gara aggregata </w:t>
      </w:r>
      <w:r w:rsidR="00421A89" w:rsidRPr="00E41B18">
        <w:t>a favore di</w:t>
      </w:r>
      <w:r w:rsidRPr="00E41B18">
        <w:t xml:space="preserve"> più Enti;</w:t>
      </w:r>
    </w:p>
    <w:p w14:paraId="308E9571" w14:textId="6565D101" w:rsidR="00CA00AA" w:rsidRDefault="00E53C0B" w:rsidP="00767608">
      <w:pPr>
        <w:pStyle w:val="Paragrafoelenco"/>
        <w:widowControl w:val="0"/>
        <w:numPr>
          <w:ilvl w:val="0"/>
          <w:numId w:val="6"/>
        </w:numPr>
      </w:pPr>
      <w:r>
        <w:t>redige e approva gli atti di gara (bando, disciplinare di gara e/o lettera di invito e tutta la modulistica di partecipazione necessaria</w:t>
      </w:r>
      <w:r w:rsidR="00421A89">
        <w:t>);</w:t>
      </w:r>
    </w:p>
    <w:p w14:paraId="2D6188A8" w14:textId="77777777" w:rsidR="00CA00AA" w:rsidRDefault="00E53C0B" w:rsidP="00767608">
      <w:pPr>
        <w:pStyle w:val="Paragrafoelenco"/>
        <w:widowControl w:val="0"/>
        <w:numPr>
          <w:ilvl w:val="0"/>
          <w:numId w:val="6"/>
        </w:numPr>
      </w:pPr>
      <w:r>
        <w:t>provvede ai connessi adempimenti di pubblicazione del bando di gara, ovvero all’inoltro degli inviti a presentare offerta in caso di procedura ristretta o neg</w:t>
      </w:r>
      <w:r>
        <w:t>o</w:t>
      </w:r>
      <w:r>
        <w:t>ziata, nonché all’organizzazione delle sedute di gara;</w:t>
      </w:r>
    </w:p>
    <w:p w14:paraId="0D45AD62" w14:textId="77777777" w:rsidR="00CA00AA" w:rsidRDefault="00E53C0B" w:rsidP="00767608">
      <w:pPr>
        <w:pStyle w:val="Paragrafoelenco"/>
        <w:widowControl w:val="0"/>
        <w:numPr>
          <w:ilvl w:val="0"/>
          <w:numId w:val="6"/>
        </w:numPr>
      </w:pPr>
      <w:r>
        <w:t>cura gli adempimenti relativi allo svolgimento della procedura di gara in tutte le sue fasi, ivi compresi gli obblighi di pubblicità e di comunicazione legale prev</w:t>
      </w:r>
      <w:r>
        <w:t>i</w:t>
      </w:r>
      <w:r>
        <w:t>sti in materia di affidamento dei contratti pubblici e la verifica del possesso dei requisiti di ordine generale, di idoneità professionale e di capacità economico-finanziaria e t</w:t>
      </w:r>
      <w:r w:rsidR="00CA00AA">
        <w:t>e</w:t>
      </w:r>
      <w:r>
        <w:t>c</w:t>
      </w:r>
      <w:r w:rsidR="00CA00AA">
        <w:t>n</w:t>
      </w:r>
      <w:r>
        <w:t>ico-organizzativa</w:t>
      </w:r>
      <w:r w:rsidR="00CA00AA">
        <w:t xml:space="preserve"> relativamente alla fase di gara</w:t>
      </w:r>
      <w:r>
        <w:t>;</w:t>
      </w:r>
    </w:p>
    <w:p w14:paraId="05D7A03A" w14:textId="77777777" w:rsidR="005E41AB" w:rsidRDefault="00E53C0B" w:rsidP="00767608">
      <w:pPr>
        <w:pStyle w:val="Paragrafoelenco"/>
        <w:widowControl w:val="0"/>
        <w:numPr>
          <w:ilvl w:val="0"/>
          <w:numId w:val="6"/>
        </w:numPr>
      </w:pPr>
      <w:r>
        <w:t>nel caso di ricorso al criterio dell’offerta economicamente più vantaggiosa, ado</w:t>
      </w:r>
      <w:r>
        <w:t>t</w:t>
      </w:r>
      <w:r>
        <w:t xml:space="preserve">ta l’atto di nomina della Commissione giudicatrice con eventuali spese a carico dell’Ente convenzionato. Per la scelta dei commissari valgono le disposizioni previste dall’articolo 77 del </w:t>
      </w:r>
      <w:proofErr w:type="spellStart"/>
      <w:r>
        <w:t>D.Lgs.</w:t>
      </w:r>
      <w:proofErr w:type="spellEnd"/>
      <w:r>
        <w:t xml:space="preserve"> 50/2016 e dalle linee guida </w:t>
      </w:r>
      <w:proofErr w:type="spellStart"/>
      <w:r>
        <w:t>Anac</w:t>
      </w:r>
      <w:proofErr w:type="spellEnd"/>
      <w:r>
        <w:t xml:space="preserve"> n. 5 recanti “Criteri di scelta dei commissari di gara e di iscrizione degli esperti nell’Albo nazionale obbligatorio dei componenti delle commissioni giudicatrici”. Nel p</w:t>
      </w:r>
      <w:r>
        <w:t>e</w:t>
      </w:r>
      <w:r>
        <w:lastRenderedPageBreak/>
        <w:t xml:space="preserve">riodo transitorio, disciplinato dall’art. 216 del D. </w:t>
      </w:r>
      <w:proofErr w:type="spellStart"/>
      <w:r>
        <w:t>Lgs</w:t>
      </w:r>
      <w:proofErr w:type="spellEnd"/>
      <w:r>
        <w:t xml:space="preserve">. 50/2016, la scelta dei Commissari avverrà sulla base del comma 12 del medesimo articolo o, in ogni caso, mediante le norme di volta in volta vigenti, nonché nel rispetto </w:t>
      </w:r>
      <w:r w:rsidR="00CA00AA">
        <w:t>degli atti regolatori</w:t>
      </w:r>
      <w:r w:rsidR="005E41AB">
        <w:t xml:space="preserve"> e di indirizzo</w:t>
      </w:r>
      <w:r w:rsidR="00CA00AA">
        <w:t xml:space="preserve"> adottati dal Comune di Borgo Virgilio</w:t>
      </w:r>
      <w:r w:rsidR="005E41AB">
        <w:t>, ovvero se co</w:t>
      </w:r>
      <w:r w:rsidR="005E41AB">
        <w:t>m</w:t>
      </w:r>
      <w:r w:rsidR="005E41AB">
        <w:t xml:space="preserve">patibili, quelli adottati dagli Enti convenzionati direttamente interessati dalla procedura. </w:t>
      </w:r>
      <w:r>
        <w:t xml:space="preserve">I membri della Commissione saranno individuati dall’Ente aderente, </w:t>
      </w:r>
      <w:r w:rsidR="005E41AB">
        <w:t>sentita</w:t>
      </w:r>
      <w:r>
        <w:t xml:space="preserve"> la C.D.C, fatta salva l’adozione dell’atto di nomina a cura della C.D.C che ne garantirà anche la pubblicazione sul proprio sito, unitamente ai curricula ai sensi dell’art. 29, co. 1 del D. </w:t>
      </w:r>
      <w:proofErr w:type="spellStart"/>
      <w:r>
        <w:t>Lgs</w:t>
      </w:r>
      <w:proofErr w:type="spellEnd"/>
      <w:r>
        <w:t>. 50/2016;</w:t>
      </w:r>
    </w:p>
    <w:p w14:paraId="1C5B358F" w14:textId="2017E98B" w:rsidR="005E41AB" w:rsidRDefault="00E53C0B" w:rsidP="00767608">
      <w:pPr>
        <w:pStyle w:val="Paragrafoelenco"/>
        <w:widowControl w:val="0"/>
        <w:numPr>
          <w:ilvl w:val="0"/>
          <w:numId w:val="6"/>
        </w:numPr>
      </w:pPr>
      <w:r>
        <w:t>tiene costantemente informato l’Ente convenzionato di ogni sviluppo riguarda</w:t>
      </w:r>
      <w:r>
        <w:t>n</w:t>
      </w:r>
      <w:r>
        <w:t>te la procedura di affidamento;</w:t>
      </w:r>
    </w:p>
    <w:p w14:paraId="50674852" w14:textId="3663396E" w:rsidR="00965563" w:rsidRDefault="00965563" w:rsidP="00767608">
      <w:pPr>
        <w:pStyle w:val="Paragrafoelenco"/>
        <w:widowControl w:val="0"/>
        <w:numPr>
          <w:ilvl w:val="0"/>
          <w:numId w:val="6"/>
        </w:numPr>
      </w:pPr>
      <w:r>
        <w:t xml:space="preserve">gestisce in modo autonomo i chiarimenti richiesti dagli operatori economici in fase di gara, salvo trasmettere al RUP dell’Ente convenzionato i quesiti di natura tecnica che non possono essere gestiti autonomamente dalla </w:t>
      </w:r>
      <w:proofErr w:type="spellStart"/>
      <w:r>
        <w:t>C.d,C</w:t>
      </w:r>
      <w:proofErr w:type="spellEnd"/>
      <w:r>
        <w:t>.;</w:t>
      </w:r>
    </w:p>
    <w:p w14:paraId="7D52F6A2" w14:textId="4C61637C" w:rsidR="00E53C0B" w:rsidRDefault="00E53C0B" w:rsidP="00767608">
      <w:pPr>
        <w:pStyle w:val="Paragrafoelenco"/>
        <w:widowControl w:val="0"/>
        <w:numPr>
          <w:ilvl w:val="0"/>
          <w:numId w:val="6"/>
        </w:numPr>
      </w:pPr>
      <w:r>
        <w:t xml:space="preserve">provvede, attraverso il Responsabile </w:t>
      </w:r>
      <w:r w:rsidR="005E41AB">
        <w:t>del procedimento di gara</w:t>
      </w:r>
      <w:r>
        <w:t>, all’apertura delle buste amministrative e all’ammissione/esclusione dei concorrenti, dandone a</w:t>
      </w:r>
      <w:r>
        <w:t>v</w:t>
      </w:r>
      <w:r>
        <w:t>viso ai candidati e concorrenti</w:t>
      </w:r>
      <w:r w:rsidR="005E41AB">
        <w:t>. Le esclusioni di concorrenti nella fase di ammi</w:t>
      </w:r>
      <w:r w:rsidR="005E41AB">
        <w:t>s</w:t>
      </w:r>
      <w:r w:rsidR="005E41AB">
        <w:t xml:space="preserve">sione saranno proposte dalla centrale di committenza al RUP, che in virtù delle proprie competenze adotto il provvedimento di esclusione; </w:t>
      </w:r>
    </w:p>
    <w:p w14:paraId="0361FAD6" w14:textId="3E63F0D2" w:rsidR="00BA4CC7" w:rsidRDefault="00E53C0B" w:rsidP="00767608">
      <w:pPr>
        <w:pStyle w:val="Paragrafoelenco"/>
        <w:widowControl w:val="0"/>
        <w:numPr>
          <w:ilvl w:val="0"/>
          <w:numId w:val="6"/>
        </w:numPr>
      </w:pPr>
      <w:r>
        <w:t xml:space="preserve">completata la procedura di </w:t>
      </w:r>
      <w:r w:rsidR="005E41AB">
        <w:t>gara proponendo l’</w:t>
      </w:r>
      <w:r>
        <w:t xml:space="preserve">aggiudicazione </w:t>
      </w:r>
      <w:r w:rsidR="00BA4CC7">
        <w:t>del contratto e tr</w:t>
      </w:r>
      <w:r w:rsidR="00BA4CC7">
        <w:t>a</w:t>
      </w:r>
      <w:r w:rsidR="00BA4CC7">
        <w:t xml:space="preserve">smette </w:t>
      </w:r>
      <w:r w:rsidR="00BF0735">
        <w:t xml:space="preserve">all’Ente convenzionato </w:t>
      </w:r>
      <w:r w:rsidR="00BA4CC7" w:rsidRPr="00BA4CC7">
        <w:t>copia delle offerte</w:t>
      </w:r>
      <w:r w:rsidR="00BA4CC7">
        <w:t xml:space="preserve">, </w:t>
      </w:r>
      <w:r w:rsidR="00BA4CC7" w:rsidRPr="00BA4CC7">
        <w:t xml:space="preserve">unitamente al verbale </w:t>
      </w:r>
      <w:r w:rsidR="00BA4CC7">
        <w:t>delle operazioni di gara, per l’approvazione ai sensi</w:t>
      </w:r>
      <w:r w:rsidR="00BA4CC7" w:rsidRPr="00BA4CC7">
        <w:t xml:space="preserve"> </w:t>
      </w:r>
      <w:r w:rsidR="00BA4CC7">
        <w:t xml:space="preserve">dell’art.33 comma 1 del </w:t>
      </w:r>
      <w:proofErr w:type="spellStart"/>
      <w:r w:rsidR="00BA4CC7">
        <w:t>D.Lgs</w:t>
      </w:r>
      <w:proofErr w:type="spellEnd"/>
      <w:r w:rsidR="00BA4CC7">
        <w:t xml:space="preserve"> n.50/2016 e per l’</w:t>
      </w:r>
      <w:r w:rsidR="00BA4CC7" w:rsidRPr="00BA4CC7">
        <w:t>adozione degli atti consequenziali</w:t>
      </w:r>
      <w:r w:rsidR="00BA4CC7">
        <w:t>;</w:t>
      </w:r>
    </w:p>
    <w:p w14:paraId="0AEC3B24" w14:textId="34D31C24" w:rsidR="0096377D" w:rsidRPr="003527BD" w:rsidRDefault="0096377D" w:rsidP="0096377D">
      <w:pPr>
        <w:pStyle w:val="Paragrafoelenco"/>
        <w:widowControl w:val="0"/>
        <w:numPr>
          <w:ilvl w:val="0"/>
          <w:numId w:val="6"/>
        </w:numPr>
      </w:pPr>
      <w:r w:rsidRPr="003527BD">
        <w:t xml:space="preserve">provvede ad avviare la procedura di verifica sul possesso dei requisiti dichiarati dall’operatore economico attraverso la consultazione delle banche dati o con </w:t>
      </w:r>
      <w:r w:rsidRPr="003527BD">
        <w:lastRenderedPageBreak/>
        <w:t>specifiche richieste agli Enti competenti e ne trasmette le risultanze all’Ente ad</w:t>
      </w:r>
      <w:r w:rsidRPr="003527BD">
        <w:t>e</w:t>
      </w:r>
      <w:r w:rsidRPr="003527BD">
        <w:t>rente per l’esercizio della propria discrezionalità amministrativa finalizzata alla dichiarazione di efficacia dell’aggiudicazione di cui all’art.32 comma 7 del D</w:t>
      </w:r>
      <w:r w:rsidRPr="003527BD">
        <w:t>e</w:t>
      </w:r>
      <w:r w:rsidRPr="003527BD">
        <w:t>creto legislativo 18 aprile 2016, n. 50.</w:t>
      </w:r>
    </w:p>
    <w:p w14:paraId="788D20A8" w14:textId="77777777" w:rsidR="00862D94" w:rsidRDefault="00E53C0B" w:rsidP="00767608">
      <w:pPr>
        <w:pStyle w:val="Paragrafoelenco"/>
        <w:widowControl w:val="0"/>
        <w:numPr>
          <w:ilvl w:val="0"/>
          <w:numId w:val="6"/>
        </w:numPr>
      </w:pPr>
      <w:r>
        <w:t>assiste gli Enti Aderenti nella gestione di eventuali contenziosi insorti in rel</w:t>
      </w:r>
      <w:r>
        <w:t>a</w:t>
      </w:r>
      <w:r>
        <w:t xml:space="preserve">zione alla procedura di affidamento, fornendo, se del caso, gli elementi tecnico-giuridici per la </w:t>
      </w:r>
      <w:r w:rsidR="00BA4CC7">
        <w:t>gestione del proce</w:t>
      </w:r>
      <w:r>
        <w:t>di</w:t>
      </w:r>
      <w:r w:rsidR="00BA4CC7">
        <w:t>mento e per l’eventuale di</w:t>
      </w:r>
      <w:r>
        <w:t>fesa in giudizio.</w:t>
      </w:r>
    </w:p>
    <w:p w14:paraId="60D12028" w14:textId="77777777" w:rsidR="00862D94" w:rsidRDefault="00862D94" w:rsidP="00767608">
      <w:pPr>
        <w:widowControl w:val="0"/>
      </w:pPr>
      <w:r>
        <w:t>3.</w:t>
      </w:r>
      <w:r>
        <w:tab/>
      </w:r>
      <w:r w:rsidR="00E53C0B">
        <w:t>Resta inteso che la C.D.C, a seguito della richiesta dell’Ente aderente, val</w:t>
      </w:r>
      <w:r w:rsidR="00E53C0B">
        <w:t>u</w:t>
      </w:r>
      <w:r w:rsidR="00E53C0B">
        <w:t>terà la fattibilità in relazione al carico di attività già assunto, tenendo conto dell’ordine cronologico di arrivo delle relative richieste, dando comunque priorità ad eventuali scadenze di finanziamenti. Di norma, l’attivazione della procedura, avve</w:t>
      </w:r>
      <w:r w:rsidR="00E53C0B">
        <w:t>r</w:t>
      </w:r>
      <w:r w:rsidR="00E53C0B">
        <w:t>rà entro gg. 30 (trenta giorni) dalla ricezione di tutti i documenti di competenza dell’Ente aderente, ovvero dalla ricezione delle integrazioni richieste. La C.D.C si impegna</w:t>
      </w:r>
      <w:r w:rsidR="00BA4CC7">
        <w:t xml:space="preserve"> </w:t>
      </w:r>
      <w:r w:rsidR="00E53C0B">
        <w:t>a verificare la completezza degli atti ricevuti dagli Enti Aderenti entro il termine di 20 gg. (giorni venti) dalla ricezione degli stessi.</w:t>
      </w:r>
    </w:p>
    <w:p w14:paraId="07E1BA88" w14:textId="353589BB" w:rsidR="00E53C0B" w:rsidRDefault="00862D94" w:rsidP="00767608">
      <w:pPr>
        <w:widowControl w:val="0"/>
      </w:pPr>
      <w:r>
        <w:t>4.</w:t>
      </w:r>
      <w:r>
        <w:tab/>
      </w:r>
      <w:r w:rsidR="00E53C0B">
        <w:t xml:space="preserve">La C.D.C utilizza </w:t>
      </w:r>
      <w:r w:rsidR="00BA4CC7">
        <w:t xml:space="preserve">prevalentemente </w:t>
      </w:r>
      <w:r w:rsidR="00E53C0B">
        <w:t>la piattaforma telematica “</w:t>
      </w:r>
      <w:r w:rsidR="00BA4CC7">
        <w:t>SINTEL</w:t>
      </w:r>
      <w:r w:rsidR="00E53C0B">
        <w:t xml:space="preserve">”, messa a disposizione da </w:t>
      </w:r>
      <w:r w:rsidR="00BA4CC7">
        <w:t>Aria spa</w:t>
      </w:r>
      <w:r w:rsidR="00E53C0B">
        <w:t>, per l’espletamento delle procedure di gara</w:t>
      </w:r>
      <w:r w:rsidR="00BA4CC7">
        <w:t>, rise</w:t>
      </w:r>
      <w:r w:rsidR="00BA4CC7">
        <w:t>r</w:t>
      </w:r>
      <w:r w:rsidR="00BA4CC7">
        <w:t xml:space="preserve">vandosi l’opportunità di utilizzare altre piattaforme telematiche ritenute più </w:t>
      </w:r>
      <w:r w:rsidR="00965563">
        <w:t>efficaci e maggiormente avanzate.</w:t>
      </w:r>
    </w:p>
    <w:p w14:paraId="79BD9BDD" w14:textId="0DF4D57C" w:rsidR="00E53C0B" w:rsidRDefault="00862D94" w:rsidP="00767608">
      <w:pPr>
        <w:widowControl w:val="0"/>
      </w:pPr>
      <w:r>
        <w:t>5</w:t>
      </w:r>
      <w:r w:rsidR="00E53C0B">
        <w:t>.</w:t>
      </w:r>
      <w:r w:rsidR="00E53C0B">
        <w:tab/>
        <w:t>Nello svolgimento di tutte le attività di cui al presente articolo, la C.D.C p</w:t>
      </w:r>
      <w:r w:rsidR="00E53C0B">
        <w:t>o</w:t>
      </w:r>
      <w:r w:rsidR="00E53C0B">
        <w:t>trà chiedere chiarimenti, integrazioni ed approfondimenti all’Ente Aderente.</w:t>
      </w:r>
    </w:p>
    <w:p w14:paraId="20B8E028" w14:textId="77777777" w:rsidR="00E53C0B" w:rsidRPr="00965563" w:rsidRDefault="00E53C0B" w:rsidP="00421A89">
      <w:pPr>
        <w:widowControl w:val="0"/>
        <w:jc w:val="center"/>
        <w:rPr>
          <w:b/>
          <w:bCs w:val="0"/>
        </w:rPr>
      </w:pPr>
      <w:r w:rsidRPr="00965563">
        <w:rPr>
          <w:b/>
          <w:bCs w:val="0"/>
        </w:rPr>
        <w:t>Art. 4 - Attività di competenza dell’Ente aderente</w:t>
      </w:r>
    </w:p>
    <w:p w14:paraId="06F3BB15" w14:textId="2FB363DD" w:rsidR="00E53C0B" w:rsidRDefault="00E53C0B" w:rsidP="00767608">
      <w:pPr>
        <w:widowControl w:val="0"/>
      </w:pPr>
      <w:r w:rsidRPr="00862D94">
        <w:t>1.</w:t>
      </w:r>
      <w:r w:rsidRPr="00862D94">
        <w:tab/>
        <w:t xml:space="preserve">L’adesione alla presente convenzione non costituisce delega di funzioni, ma attribuisce esclusivamente alla C.D.C, quale organo </w:t>
      </w:r>
      <w:r w:rsidR="00862D94" w:rsidRPr="00862D94">
        <w:t>di riferimento unitario</w:t>
      </w:r>
      <w:r w:rsidRPr="00862D94">
        <w:t>, lo svo</w:t>
      </w:r>
      <w:r w:rsidRPr="00862D94">
        <w:t>l</w:t>
      </w:r>
      <w:r w:rsidRPr="00862D94">
        <w:t>gimento delle attività relative al procedimento di selezione del terzo contraente.</w:t>
      </w:r>
    </w:p>
    <w:p w14:paraId="4F5CC542" w14:textId="77777777" w:rsidR="00E53C0B" w:rsidRDefault="00E53C0B" w:rsidP="00767608">
      <w:pPr>
        <w:widowControl w:val="0"/>
      </w:pPr>
      <w:r>
        <w:lastRenderedPageBreak/>
        <w:t>2.</w:t>
      </w:r>
      <w:r>
        <w:tab/>
        <w:t>Restano di competenza del singolo Ente Aderente:</w:t>
      </w:r>
    </w:p>
    <w:p w14:paraId="5A2FB6EC" w14:textId="77777777" w:rsidR="00965563" w:rsidRDefault="00E53C0B" w:rsidP="00767608">
      <w:pPr>
        <w:pStyle w:val="Paragrafoelenco"/>
        <w:widowControl w:val="0"/>
        <w:numPr>
          <w:ilvl w:val="0"/>
          <w:numId w:val="8"/>
        </w:numPr>
      </w:pPr>
      <w:r>
        <w:t>la nomina del RUP (Responsabile Unico del Procedimento) ex art. 31 del Cod</w:t>
      </w:r>
      <w:r>
        <w:t>i</w:t>
      </w:r>
      <w:r>
        <w:t>ce dei Contratti, tenuto a svolgere le funzioni a suo carico previste dal Codice dei Contratti Pubblici;</w:t>
      </w:r>
    </w:p>
    <w:p w14:paraId="1C36F04A" w14:textId="1C4E530D" w:rsidR="00965563" w:rsidRDefault="00E53C0B" w:rsidP="00767608">
      <w:pPr>
        <w:pStyle w:val="Paragrafoelenco"/>
        <w:widowControl w:val="0"/>
        <w:numPr>
          <w:ilvl w:val="0"/>
          <w:numId w:val="8"/>
        </w:numPr>
      </w:pPr>
      <w:r>
        <w:t>le attività di individuazione delle opere da realizzare o dei servizi o beni da a</w:t>
      </w:r>
      <w:r>
        <w:t>c</w:t>
      </w:r>
      <w:r>
        <w:t>quisire e delle relative fonti di finanziamento;</w:t>
      </w:r>
    </w:p>
    <w:p w14:paraId="166DC58A" w14:textId="77777777" w:rsidR="002719C7" w:rsidRDefault="00A72BFC" w:rsidP="00767608">
      <w:pPr>
        <w:pStyle w:val="Paragrafoelenco"/>
        <w:widowControl w:val="0"/>
        <w:numPr>
          <w:ilvl w:val="0"/>
          <w:numId w:val="8"/>
        </w:numPr>
        <w:ind w:left="357" w:hanging="357"/>
      </w:pPr>
      <w:r>
        <w:t>la programmazione dei lavori e degli acquisti di forniture e servizi, l’acquisizione del CUI (Codice unico intervento) e se pertinente del CUP (Cod</w:t>
      </w:r>
      <w:r>
        <w:t>i</w:t>
      </w:r>
      <w:r>
        <w:t>ce unico progetto)</w:t>
      </w:r>
    </w:p>
    <w:p w14:paraId="6E4DBC6E" w14:textId="77777777" w:rsidR="00965563" w:rsidRDefault="00E53C0B" w:rsidP="00767608">
      <w:pPr>
        <w:pStyle w:val="Paragrafoelenco"/>
        <w:widowControl w:val="0"/>
        <w:numPr>
          <w:ilvl w:val="0"/>
          <w:numId w:val="8"/>
        </w:numPr>
        <w:ind w:left="357" w:hanging="357"/>
      </w:pPr>
      <w:r>
        <w:t>la redazione e l’approvazione dei progetti e di tutti gli altri atti ed elaborati che ne costituiscono il presupposto, dei relativi Piani di Sicurezza e Coordinamento o DUVRI;</w:t>
      </w:r>
    </w:p>
    <w:p w14:paraId="1693A6F5" w14:textId="1DC913AF" w:rsidR="00965563" w:rsidRDefault="00E53C0B" w:rsidP="00767608">
      <w:pPr>
        <w:pStyle w:val="Paragrafoelenco"/>
        <w:widowControl w:val="0"/>
        <w:numPr>
          <w:ilvl w:val="0"/>
          <w:numId w:val="8"/>
        </w:numPr>
      </w:pPr>
      <w:r>
        <w:t xml:space="preserve">l’individuazione della durata del contratto in caso di acquisizione continuativa di beni e servizi, nonché, in accordo con la </w:t>
      </w:r>
      <w:proofErr w:type="spellStart"/>
      <w:r w:rsidR="00965563">
        <w:t>C.d.C</w:t>
      </w:r>
      <w:proofErr w:type="spellEnd"/>
      <w:r w:rsidR="00965563">
        <w:t>.</w:t>
      </w:r>
      <w:r>
        <w:t>, della procedura di gara per la scelta del contraente, del criterio di aggiudicazione, degli elementi di valutazi</w:t>
      </w:r>
      <w:r>
        <w:t>o</w:t>
      </w:r>
      <w:r>
        <w:t>ne e dei relativi pesi ponderali;</w:t>
      </w:r>
    </w:p>
    <w:p w14:paraId="062300ED" w14:textId="77777777" w:rsidR="00965563" w:rsidRDefault="00E53C0B" w:rsidP="00767608">
      <w:pPr>
        <w:pStyle w:val="Paragrafoelenco"/>
        <w:widowControl w:val="0"/>
        <w:numPr>
          <w:ilvl w:val="0"/>
          <w:numId w:val="8"/>
        </w:numPr>
      </w:pPr>
      <w:r>
        <w:t>l’adozione della determina a contrarre;</w:t>
      </w:r>
    </w:p>
    <w:p w14:paraId="2D844F94" w14:textId="77777777" w:rsidR="00965563" w:rsidRDefault="00E53C0B" w:rsidP="00767608">
      <w:pPr>
        <w:pStyle w:val="Paragrafoelenco"/>
        <w:widowControl w:val="0"/>
        <w:numPr>
          <w:ilvl w:val="0"/>
          <w:numId w:val="8"/>
        </w:numPr>
      </w:pPr>
      <w:r>
        <w:t>l’adozione della determina di aggiudicazione e di dichiarazione dell’efficacia della stessa;</w:t>
      </w:r>
    </w:p>
    <w:p w14:paraId="0866BC18" w14:textId="77777777" w:rsidR="00965563" w:rsidRDefault="00E53C0B" w:rsidP="00767608">
      <w:pPr>
        <w:pStyle w:val="Paragrafoelenco"/>
        <w:widowControl w:val="0"/>
        <w:numPr>
          <w:ilvl w:val="0"/>
          <w:numId w:val="8"/>
        </w:numPr>
      </w:pPr>
      <w:r>
        <w:t>la stipula del contratto;</w:t>
      </w:r>
    </w:p>
    <w:p w14:paraId="58E20D1B" w14:textId="527BB68E" w:rsidR="00A72BFC" w:rsidRDefault="00E53C0B" w:rsidP="00767608">
      <w:pPr>
        <w:pStyle w:val="Paragrafoelenco"/>
        <w:widowControl w:val="0"/>
        <w:numPr>
          <w:ilvl w:val="0"/>
          <w:numId w:val="8"/>
        </w:numPr>
      </w:pPr>
      <w:r>
        <w:t>l’affidamento della direzione dei lavori, ovvero l’individuazione del Direttore</w:t>
      </w:r>
      <w:r w:rsidR="00A72BFC">
        <w:t xml:space="preserve"> </w:t>
      </w:r>
      <w:r>
        <w:t>dell’esecuzione;</w:t>
      </w:r>
    </w:p>
    <w:p w14:paraId="7068B5C4" w14:textId="77777777" w:rsidR="00A72BFC" w:rsidRDefault="00E53C0B" w:rsidP="00767608">
      <w:pPr>
        <w:pStyle w:val="Paragrafoelenco"/>
        <w:widowControl w:val="0"/>
        <w:numPr>
          <w:ilvl w:val="0"/>
          <w:numId w:val="8"/>
        </w:numPr>
      </w:pPr>
      <w:r>
        <w:t>tutti gli adempimenti connessi alla corretta esecuzione dei lavori, forniture e se</w:t>
      </w:r>
      <w:r>
        <w:t>r</w:t>
      </w:r>
      <w:r>
        <w:t>vizi ed ai pagamenti sulla base degli stati di avanzamento;</w:t>
      </w:r>
    </w:p>
    <w:p w14:paraId="19EFBCE7" w14:textId="77777777" w:rsidR="00A72BFC" w:rsidRDefault="00E53C0B" w:rsidP="00767608">
      <w:pPr>
        <w:pStyle w:val="Paragrafoelenco"/>
        <w:widowControl w:val="0"/>
        <w:numPr>
          <w:ilvl w:val="0"/>
          <w:numId w:val="8"/>
        </w:numPr>
      </w:pPr>
      <w:r>
        <w:t>il collaudo statico e tecnico-amministrativo</w:t>
      </w:r>
      <w:r w:rsidR="00965563">
        <w:t xml:space="preserve"> ovvero la verifica di conformità</w:t>
      </w:r>
      <w:r>
        <w:t>;</w:t>
      </w:r>
    </w:p>
    <w:p w14:paraId="4F47DAE4" w14:textId="4CC18090" w:rsidR="00A72BFC" w:rsidRDefault="00E53C0B" w:rsidP="00767608">
      <w:pPr>
        <w:pStyle w:val="Paragrafoelenco"/>
        <w:widowControl w:val="0"/>
        <w:numPr>
          <w:ilvl w:val="0"/>
          <w:numId w:val="8"/>
        </w:numPr>
      </w:pPr>
      <w:r>
        <w:lastRenderedPageBreak/>
        <w:t>la comunicazione e trasmissione all’Osservatorio dei contratti pubblici di tutte le informazioni previste dal Codice dei Contratti</w:t>
      </w:r>
      <w:r w:rsidR="00A72BFC">
        <w:t xml:space="preserve"> e all’ANAC (</w:t>
      </w:r>
      <w:r w:rsidR="00A72BFC" w:rsidRPr="00A72BFC">
        <w:t>Autorità Nazionale Anticorruzione)</w:t>
      </w:r>
      <w:r>
        <w:t xml:space="preserve">; </w:t>
      </w:r>
    </w:p>
    <w:p w14:paraId="0ADDB675" w14:textId="366DFCFD" w:rsidR="00A72BFC" w:rsidRDefault="00E53C0B" w:rsidP="00767608">
      <w:pPr>
        <w:pStyle w:val="Paragrafoelenco"/>
        <w:widowControl w:val="0"/>
        <w:numPr>
          <w:ilvl w:val="0"/>
          <w:numId w:val="8"/>
        </w:numPr>
      </w:pPr>
      <w:r>
        <w:t xml:space="preserve">il </w:t>
      </w:r>
      <w:r w:rsidR="00A72BFC">
        <w:t>rimborso</w:t>
      </w:r>
      <w:r>
        <w:t xml:space="preserve"> de</w:t>
      </w:r>
      <w:r w:rsidR="00A72BFC">
        <w:t xml:space="preserve">i costi diretti sostenuti dalla centrale di committenza: </w:t>
      </w:r>
      <w:r>
        <w:t xml:space="preserve">contributo </w:t>
      </w:r>
      <w:r w:rsidR="00A72BFC">
        <w:t>ANAC, spese di pubblicità e qualunque altro onere sostenuto dalla centrale di committenza con riferimento alla specifica gara;</w:t>
      </w:r>
    </w:p>
    <w:p w14:paraId="348F463C" w14:textId="7D092753" w:rsidR="00A72BFC" w:rsidRDefault="00B01C22" w:rsidP="00767608">
      <w:pPr>
        <w:pStyle w:val="Paragrafoelenco"/>
        <w:widowControl w:val="0"/>
        <w:numPr>
          <w:ilvl w:val="0"/>
          <w:numId w:val="8"/>
        </w:numPr>
      </w:pPr>
      <w:r>
        <w:t>i</w:t>
      </w:r>
      <w:r w:rsidRPr="00B01C22">
        <w:t>n caso di appalto da aggiudicare con il criterio dell’offerta economicamente più vantaggiosa, assume gli oneri economici dei compensi spettanti ad eventuali componenti esperti esterni</w:t>
      </w:r>
      <w:r w:rsidR="00A72BFC">
        <w:t>;</w:t>
      </w:r>
    </w:p>
    <w:p w14:paraId="49F23768" w14:textId="15A2B333" w:rsidR="00E53C0B" w:rsidRDefault="00E53C0B" w:rsidP="00767608">
      <w:pPr>
        <w:widowControl w:val="0"/>
      </w:pPr>
      <w:r>
        <w:t>3.</w:t>
      </w:r>
      <w:r>
        <w:tab/>
        <w:t xml:space="preserve">L’Ente Aderente comunica alla C.D.C, </w:t>
      </w:r>
      <w:r w:rsidR="00A72BFC">
        <w:t xml:space="preserve">entro </w:t>
      </w:r>
      <w:r>
        <w:t xml:space="preserve">trenta giorni dall'approvazione </w:t>
      </w:r>
      <w:r w:rsidR="00A72BFC">
        <w:t>dei propri atti programmatori o dall’adozione di eventuali variazioni dei medesimi, trasmette</w:t>
      </w:r>
      <w:r>
        <w:t xml:space="preserve"> gli elenchi delle opere, dei servizi e delle forniture di cui prevede l’affidamento nel corso dell’anno, indicando anche il periodo in cui l’affidamento dovrà essere effettuato</w:t>
      </w:r>
      <w:r w:rsidR="00A72BFC">
        <w:t xml:space="preserve"> ed eventuali scadenze relative a contributi/finanziamenti in essere</w:t>
      </w:r>
      <w:r>
        <w:t>.</w:t>
      </w:r>
    </w:p>
    <w:p w14:paraId="6C4464EC" w14:textId="77777777" w:rsidR="00E53C0B" w:rsidRDefault="00E53C0B" w:rsidP="00767608">
      <w:pPr>
        <w:widowControl w:val="0"/>
      </w:pPr>
      <w:r>
        <w:t>4.</w:t>
      </w:r>
      <w:r>
        <w:tab/>
        <w:t>Su richiesta, l’Ente Aderente comunica alla C.D.C ogni informazione utile relativa all’esecuzione del contratto.</w:t>
      </w:r>
    </w:p>
    <w:p w14:paraId="413A7909" w14:textId="5C168ED4" w:rsidR="00E53C0B" w:rsidRDefault="00E53C0B" w:rsidP="00767608">
      <w:pPr>
        <w:widowControl w:val="0"/>
      </w:pPr>
      <w:r w:rsidRPr="00862D94">
        <w:t>6.</w:t>
      </w:r>
      <w:r w:rsidRPr="00862D94">
        <w:tab/>
        <w:t xml:space="preserve">L’Ente aderente, in accordo con </w:t>
      </w:r>
      <w:r w:rsidR="00B01C22" w:rsidRPr="00862D94">
        <w:t>il Comune di Borgo Virgilio</w:t>
      </w:r>
      <w:r w:rsidRPr="00862D94">
        <w:t xml:space="preserve">, può </w:t>
      </w:r>
      <w:r w:rsidR="00862D94" w:rsidRPr="00862D94">
        <w:t>autorizz</w:t>
      </w:r>
      <w:r w:rsidR="00862D94" w:rsidRPr="00862D94">
        <w:t>a</w:t>
      </w:r>
      <w:r w:rsidR="00862D94" w:rsidRPr="00862D94">
        <w:t>re</w:t>
      </w:r>
      <w:r w:rsidRPr="00862D94">
        <w:t xml:space="preserve"> al comando </w:t>
      </w:r>
      <w:r w:rsidR="00862D94" w:rsidRPr="00862D94">
        <w:t xml:space="preserve">temporaneo </w:t>
      </w:r>
      <w:r w:rsidRPr="00862D94">
        <w:t xml:space="preserve">di proprio personale presso la </w:t>
      </w:r>
      <w:proofErr w:type="spellStart"/>
      <w:r w:rsidR="008D42A6" w:rsidRPr="00862D94">
        <w:t>C.d.C</w:t>
      </w:r>
      <w:proofErr w:type="spellEnd"/>
      <w:r w:rsidR="008D42A6" w:rsidRPr="00862D94">
        <w:t>.</w:t>
      </w:r>
      <w:r w:rsidRPr="00862D94">
        <w:t xml:space="preserve"> per </w:t>
      </w:r>
      <w:r w:rsidR="00862D94" w:rsidRPr="00862D94">
        <w:t>far fronte</w:t>
      </w:r>
      <w:r w:rsidRPr="00862D94">
        <w:t xml:space="preserve"> </w:t>
      </w:r>
      <w:r w:rsidR="00862D94" w:rsidRPr="00862D94">
        <w:t>ai</w:t>
      </w:r>
      <w:r w:rsidRPr="00862D94">
        <w:t xml:space="preserve"> c</w:t>
      </w:r>
      <w:r w:rsidRPr="00862D94">
        <w:t>a</w:t>
      </w:r>
      <w:r w:rsidRPr="00862D94">
        <w:t>richi di lavoro della stessa; in tal caso il costo del personale messo a disposizione s</w:t>
      </w:r>
      <w:r w:rsidRPr="00862D94">
        <w:t>a</w:t>
      </w:r>
      <w:r w:rsidRPr="00862D94">
        <w:t>rà decurtato dall’ammontare delle somme da assegnare alla gestione associata delle funzioni di cui all’art. 10.</w:t>
      </w:r>
    </w:p>
    <w:p w14:paraId="70D644C5" w14:textId="77777777" w:rsidR="00E53C0B" w:rsidRPr="008D42A6" w:rsidRDefault="00E53C0B" w:rsidP="00767608">
      <w:pPr>
        <w:widowControl w:val="0"/>
        <w:jc w:val="center"/>
        <w:rPr>
          <w:b/>
          <w:bCs w:val="0"/>
        </w:rPr>
      </w:pPr>
      <w:r w:rsidRPr="008D42A6">
        <w:rPr>
          <w:b/>
          <w:bCs w:val="0"/>
        </w:rPr>
        <w:t>Art. 5 - Responsabile unico del procedimento</w:t>
      </w:r>
    </w:p>
    <w:p w14:paraId="4BE4423E" w14:textId="77777777" w:rsidR="00E53C0B" w:rsidRDefault="00E53C0B" w:rsidP="00767608">
      <w:pPr>
        <w:widowControl w:val="0"/>
      </w:pPr>
      <w:r>
        <w:t>1.</w:t>
      </w:r>
      <w:r>
        <w:tab/>
        <w:t>L’Ente Aderente nomina il Responsabile unico del procedimento, ex art. 31 del Codice dei Contratti per ogni singolo lavoro, fornitura o servizio, individuand</w:t>
      </w:r>
      <w:r>
        <w:t>o</w:t>
      </w:r>
      <w:r>
        <w:lastRenderedPageBreak/>
        <w:t>lo, di norma, nella figura del Dirigente o Responsabile del Servizio interessato all’espletamento della gara.</w:t>
      </w:r>
    </w:p>
    <w:p w14:paraId="0ECE31C6" w14:textId="77777777" w:rsidR="00E53C0B" w:rsidRDefault="00E53C0B" w:rsidP="00767608">
      <w:pPr>
        <w:widowControl w:val="0"/>
      </w:pPr>
      <w:r>
        <w:t>2.</w:t>
      </w:r>
      <w:r>
        <w:tab/>
        <w:t>L’attivazione della procedura di gara per ciascun intervento avviene su r</w:t>
      </w:r>
      <w:r>
        <w:t>i</w:t>
      </w:r>
      <w:r>
        <w:t>chiesta del RUP designato dall’Ente aderente alla C.D.C</w:t>
      </w:r>
    </w:p>
    <w:p w14:paraId="60C89FEE" w14:textId="2321567B" w:rsidR="00E53C0B" w:rsidRDefault="00E53C0B" w:rsidP="00767608">
      <w:pPr>
        <w:widowControl w:val="0"/>
      </w:pPr>
      <w:r>
        <w:t>3.</w:t>
      </w:r>
      <w:r>
        <w:tab/>
        <w:t xml:space="preserve">La richiesta deve contenere l’indicazione del programma redatto ai sensi dell’art.21 del </w:t>
      </w:r>
      <w:proofErr w:type="spellStart"/>
      <w:r>
        <w:t>D.Lgs.</w:t>
      </w:r>
      <w:proofErr w:type="spellEnd"/>
      <w:r>
        <w:t xml:space="preserve"> 50/2016 da cui risulti l’opera, il servizio o la fornitura da aff</w:t>
      </w:r>
      <w:r>
        <w:t>i</w:t>
      </w:r>
      <w:r>
        <w:t>dare, della relativa copertura finanziaria e dei tempi di esecuzione, anche in relazi</w:t>
      </w:r>
      <w:r>
        <w:t>o</w:t>
      </w:r>
      <w:r>
        <w:t>ne all’esigenza di rispettare le scadenze connesse alla fruizione di eventuali finanzia- menti.</w:t>
      </w:r>
    </w:p>
    <w:p w14:paraId="7EEEF754" w14:textId="1EABE812" w:rsidR="00E53C0B" w:rsidRDefault="00E53C0B" w:rsidP="00767608">
      <w:pPr>
        <w:widowControl w:val="0"/>
      </w:pPr>
      <w:r w:rsidRPr="00862D94">
        <w:t>4.</w:t>
      </w:r>
      <w:r w:rsidRPr="00862D94">
        <w:tab/>
        <w:t>Con la successiva determina a contrattare dovrà essere disposto l’impegno</w:t>
      </w:r>
      <w:r w:rsidR="002719C7" w:rsidRPr="00862D94">
        <w:t xml:space="preserve"> </w:t>
      </w:r>
      <w:r w:rsidRPr="00862D94">
        <w:t>all’erogazione di tutte le somme spettanti alla C.D.C come previsto dal successivo art. 10.</w:t>
      </w:r>
    </w:p>
    <w:p w14:paraId="3093511F" w14:textId="77777777" w:rsidR="00E53C0B" w:rsidRDefault="00E53C0B" w:rsidP="00767608">
      <w:pPr>
        <w:widowControl w:val="0"/>
      </w:pPr>
      <w:r>
        <w:t>5.</w:t>
      </w:r>
      <w:r>
        <w:tab/>
        <w:t>Nello svolgimento delle attività di competenza degli Enti Aderenti, il R</w:t>
      </w:r>
      <w:r>
        <w:t>e</w:t>
      </w:r>
      <w:r>
        <w:t>sponsabile Unico del Procedimento (RUP) interessato all'espletamento della gara di affida- mento dei lavori o di fornitura di beni/servizi dovrà:</w:t>
      </w:r>
    </w:p>
    <w:p w14:paraId="09231D2E" w14:textId="77777777" w:rsidR="002719C7" w:rsidRDefault="00E53C0B" w:rsidP="00767608">
      <w:pPr>
        <w:pStyle w:val="Paragrafoelenco"/>
        <w:widowControl w:val="0"/>
        <w:numPr>
          <w:ilvl w:val="0"/>
          <w:numId w:val="9"/>
        </w:numPr>
      </w:pPr>
      <w:r>
        <w:t>trasmettere tempestivamente alla C.D.C le informazioni e i dati da questa richi</w:t>
      </w:r>
      <w:r>
        <w:t>e</w:t>
      </w:r>
      <w:r>
        <w:t>sti per la predisposizione della documentazione di gara;</w:t>
      </w:r>
    </w:p>
    <w:p w14:paraId="49CB207C" w14:textId="77777777" w:rsidR="0076602F" w:rsidRDefault="00E53C0B" w:rsidP="00767608">
      <w:pPr>
        <w:pStyle w:val="Paragrafoelenco"/>
        <w:widowControl w:val="0"/>
        <w:numPr>
          <w:ilvl w:val="0"/>
          <w:numId w:val="9"/>
        </w:numPr>
      </w:pPr>
      <w:r>
        <w:t xml:space="preserve">adottare e trasmettere alla C.D.C la determinazione a contrattare che approva la documentazione </w:t>
      </w:r>
      <w:r w:rsidR="002719C7">
        <w:t>progettuale</w:t>
      </w:r>
      <w:r w:rsidR="0076602F">
        <w:t xml:space="preserve"> </w:t>
      </w:r>
      <w:r w:rsidR="0076602F" w:rsidRPr="0076602F">
        <w:t>(se non già approvat</w:t>
      </w:r>
      <w:r w:rsidR="0076602F">
        <w:t>a</w:t>
      </w:r>
      <w:r w:rsidR="0076602F" w:rsidRPr="0076602F">
        <w:t xml:space="preserve"> con altro atto) e individua tu</w:t>
      </w:r>
      <w:r w:rsidR="0076602F" w:rsidRPr="0076602F">
        <w:t>t</w:t>
      </w:r>
      <w:r w:rsidR="0076602F" w:rsidRPr="0076602F">
        <w:t>te le informazioni necessarie alla gara, ivi compresi i requisiti specifici di part</w:t>
      </w:r>
      <w:r w:rsidR="0076602F" w:rsidRPr="0076602F">
        <w:t>e</w:t>
      </w:r>
      <w:r w:rsidR="0076602F" w:rsidRPr="0076602F">
        <w:t>cipazione e il criterio/i di selezione delle offerte.</w:t>
      </w:r>
    </w:p>
    <w:p w14:paraId="50BA9560" w14:textId="77777777" w:rsidR="0076602F" w:rsidRDefault="00E53C0B" w:rsidP="00767608">
      <w:pPr>
        <w:pStyle w:val="Paragrafoelenco"/>
        <w:widowControl w:val="0"/>
        <w:numPr>
          <w:ilvl w:val="0"/>
          <w:numId w:val="9"/>
        </w:numPr>
      </w:pPr>
      <w:r>
        <w:t xml:space="preserve">procedere al versamento della “Quota fissa” e “Quota variabile” dovuti alla </w:t>
      </w:r>
      <w:r w:rsidR="0076602F">
        <w:t>C</w:t>
      </w:r>
      <w:r w:rsidR="0076602F">
        <w:t>o</w:t>
      </w:r>
      <w:r w:rsidR="0076602F">
        <w:t>mune di Borgo Virgilio in qualità di capofila della centrale di committenza</w:t>
      </w:r>
      <w:r>
        <w:t>, nei termini e secondo le modalità previste dal successivo art. 10;</w:t>
      </w:r>
    </w:p>
    <w:p w14:paraId="023F8C3E" w14:textId="77777777" w:rsidR="0076602F" w:rsidRDefault="00E53C0B" w:rsidP="00767608">
      <w:pPr>
        <w:pStyle w:val="Paragrafoelenco"/>
        <w:widowControl w:val="0"/>
        <w:numPr>
          <w:ilvl w:val="0"/>
          <w:numId w:val="9"/>
        </w:numPr>
      </w:pPr>
      <w:r>
        <w:t xml:space="preserve">assumere, a proprio carico, le spese relative al contributo di gara a favore </w:t>
      </w:r>
      <w:r>
        <w:lastRenderedPageBreak/>
        <w:t>dell’ANAC, quelle concernenti le pubblicazioni degli avvisi di gara e delle rel</w:t>
      </w:r>
      <w:r>
        <w:t>a</w:t>
      </w:r>
      <w:r>
        <w:t>tive risultanze nel caso in cui la procedura di affidamento vada deserta, nonché quelle relative alle Commissioni giudicatrici e tutte le ulteriori spese di proced</w:t>
      </w:r>
      <w:r>
        <w:t>u</w:t>
      </w:r>
      <w:r>
        <w:t>ra che dovranno essere riportate nei quadri economici di spesa dei singoli inte</w:t>
      </w:r>
      <w:r>
        <w:t>r</w:t>
      </w:r>
      <w:r>
        <w:t>venti e, di conseguenza, nei relativi provvedimenti di approvazione emanati dall’Ente Aderente;</w:t>
      </w:r>
    </w:p>
    <w:p w14:paraId="4EA23F17" w14:textId="77777777" w:rsidR="0076602F" w:rsidRDefault="00E53C0B" w:rsidP="00767608">
      <w:pPr>
        <w:pStyle w:val="Paragrafoelenco"/>
        <w:widowControl w:val="0"/>
        <w:numPr>
          <w:ilvl w:val="0"/>
          <w:numId w:val="9"/>
        </w:numPr>
      </w:pPr>
      <w:r>
        <w:t xml:space="preserve">fermo restando quanto stabilito dall’art. 77, co. 3 del </w:t>
      </w:r>
      <w:proofErr w:type="spellStart"/>
      <w:r>
        <w:t>D.Lgs.</w:t>
      </w:r>
      <w:proofErr w:type="spellEnd"/>
      <w:r>
        <w:t xml:space="preserve"> 50/2016 e dall’art.216, co. 12 del medesimo decreto</w:t>
      </w:r>
      <w:r w:rsidR="0076602F">
        <w:t>,</w:t>
      </w:r>
      <w:r>
        <w:t xml:space="preserve"> indicare i membri della commissione giudicatrice, individuati in collaborazione con la C.D.C (ad eccezione del segr</w:t>
      </w:r>
      <w:r>
        <w:t>e</w:t>
      </w:r>
      <w:r>
        <w:t xml:space="preserve">tario verbalizzante messo a disposizione dalla </w:t>
      </w:r>
      <w:r w:rsidR="0076602F">
        <w:t>Comune di Borgo Virgilio</w:t>
      </w:r>
      <w:r>
        <w:t xml:space="preserve"> fra i propri dipendenti assegnati alla C.D.C), nel caso di criterio di aggiudicazione basato sulla valutazione dell’Offerta Economicamente più Vantaggiosa (OEPV), comunicandone i nominativi immediatamente dopo il termine di scadenza di presentazione delle offerte ed allegando, per ciascun soggetto, le dichiarazioni sostitutive di atto notorio, circa l’inesistenza delle cause d’incompatibilità o di astensione, corredate dai relativi curricula (aggiornati e redatti in formato eur</w:t>
      </w:r>
      <w:r>
        <w:t>o</w:t>
      </w:r>
      <w:r>
        <w:t>peo) dai quali si possano desumere le professionalità necessarie in relazione alla tipologia e all’importo della procedura;</w:t>
      </w:r>
    </w:p>
    <w:p w14:paraId="286871B1" w14:textId="0E89DCB9" w:rsidR="00E53C0B" w:rsidRDefault="00E53C0B" w:rsidP="00767608">
      <w:pPr>
        <w:pStyle w:val="Paragrafoelenco"/>
        <w:widowControl w:val="0"/>
        <w:numPr>
          <w:ilvl w:val="0"/>
          <w:numId w:val="9"/>
        </w:numPr>
      </w:pPr>
      <w:r>
        <w:t>curare, con il supporto della eventuale commissione giudicatrice, la valutazione delle offerte risultate anormalmente basse ai sensi dell’art. 97 del Codice dei Contratti pubblici , in relazione alle risposte ricevute dalle concorrenti sottoposte a verifica di congruità; la C.D.C predispone apposita modulistica per la richiesta di spiegazioni ai sensi del medesimo articolo, con gli eventuali opportuni ada</w:t>
      </w:r>
      <w:r>
        <w:t>t</w:t>
      </w:r>
      <w:r>
        <w:t>tamenti al caso concreto che il RUP ritenga necessari e, inoltre, mette a dispos</w:t>
      </w:r>
      <w:r>
        <w:t>i</w:t>
      </w:r>
      <w:r>
        <w:t xml:space="preserve">zione gli approfondimenti giurisprudenziali in merito al giudizio di anomalia </w:t>
      </w:r>
      <w:r>
        <w:lastRenderedPageBreak/>
        <w:t>dell'offerta;</w:t>
      </w:r>
    </w:p>
    <w:p w14:paraId="5AB121F1" w14:textId="6D58B52F" w:rsidR="00E53C0B" w:rsidRDefault="00536871" w:rsidP="00536871">
      <w:pPr>
        <w:pStyle w:val="Paragrafoelenco"/>
        <w:widowControl w:val="0"/>
        <w:numPr>
          <w:ilvl w:val="0"/>
          <w:numId w:val="9"/>
        </w:numPr>
      </w:pPr>
      <w:r>
        <w:t>curare l’</w:t>
      </w:r>
      <w:r w:rsidR="00835BA5">
        <w:t>approva</w:t>
      </w:r>
      <w:r>
        <w:t>zione</w:t>
      </w:r>
      <w:r w:rsidR="00835BA5">
        <w:t xml:space="preserve"> la proposta di aggiudicazione e la conseguente</w:t>
      </w:r>
      <w:r w:rsidR="00E53C0B">
        <w:t xml:space="preserve"> aggiudic</w:t>
      </w:r>
      <w:r w:rsidR="00E53C0B">
        <w:t>a</w:t>
      </w:r>
      <w:r w:rsidR="00E53C0B">
        <w:t xml:space="preserve">zione </w:t>
      </w:r>
      <w:r w:rsidR="00835BA5">
        <w:t xml:space="preserve">e </w:t>
      </w:r>
      <w:r w:rsidR="00E53C0B">
        <w:t xml:space="preserve">trasmetterne copia alla </w:t>
      </w:r>
      <w:r w:rsidR="00835BA5">
        <w:t>centrale di committenza per la pubblicazione e le comunicazioni di competenza;</w:t>
      </w:r>
    </w:p>
    <w:p w14:paraId="7F2BB3FF" w14:textId="41AC7C26" w:rsidR="00536871" w:rsidRPr="003527BD" w:rsidRDefault="00536871" w:rsidP="00536871">
      <w:pPr>
        <w:pStyle w:val="Paragrafoelenco"/>
        <w:widowControl w:val="0"/>
        <w:numPr>
          <w:ilvl w:val="0"/>
          <w:numId w:val="9"/>
        </w:numPr>
      </w:pPr>
      <w:r w:rsidRPr="003527BD">
        <w:t xml:space="preserve">curare, compatibilmente con l’organizzazione della propria stazione appaltante, la dichiarazione di efficacia dell’aggiudicazione ai sensi dell’art.32 comma 7 del Decreto legislativo 18 aprile 2016, n. 50 sulla base </w:t>
      </w:r>
      <w:proofErr w:type="spellStart"/>
      <w:r w:rsidRPr="003527BD">
        <w:t>dele</w:t>
      </w:r>
      <w:proofErr w:type="spellEnd"/>
      <w:r w:rsidRPr="003527BD">
        <w:t xml:space="preserve"> risultanze documentali della verifica sul possesso dei requisiti dichiarati dall’operatore economico tr</w:t>
      </w:r>
      <w:r w:rsidRPr="003527BD">
        <w:t>a</w:t>
      </w:r>
      <w:r w:rsidRPr="003527BD">
        <w:t>smesse dalla centrale di committenza.</w:t>
      </w:r>
      <w:r w:rsidR="00B878A2" w:rsidRPr="003527BD">
        <w:t xml:space="preserve"> Comunicare tempestivamente alla C.D.C. l’eventuale mancata dichiarazione di efficacia dell’aggiudicazione.</w:t>
      </w:r>
    </w:p>
    <w:p w14:paraId="586FF6A3" w14:textId="77777777" w:rsidR="00E53C0B" w:rsidRPr="00835BA5" w:rsidRDefault="00E53C0B" w:rsidP="00767608">
      <w:pPr>
        <w:widowControl w:val="0"/>
        <w:jc w:val="center"/>
        <w:rPr>
          <w:b/>
          <w:bCs w:val="0"/>
        </w:rPr>
      </w:pPr>
      <w:r w:rsidRPr="00835BA5">
        <w:rPr>
          <w:b/>
          <w:bCs w:val="0"/>
        </w:rPr>
        <w:t>Art. 6 - Procedure obbligatorie</w:t>
      </w:r>
    </w:p>
    <w:p w14:paraId="2405AC1D" w14:textId="0E73D244" w:rsidR="00E53C0B" w:rsidRDefault="00E53C0B" w:rsidP="00767608">
      <w:pPr>
        <w:widowControl w:val="0"/>
      </w:pPr>
      <w:r>
        <w:t>1.</w:t>
      </w:r>
      <w:r>
        <w:tab/>
        <w:t>L’Ente aderente ha l'obbligo di verificare preventivamente, rispetto al conf</w:t>
      </w:r>
      <w:r w:rsidR="00835BA5">
        <w:t>e</w:t>
      </w:r>
      <w:r w:rsidR="00835BA5">
        <w:t>ri</w:t>
      </w:r>
      <w:r>
        <w:t xml:space="preserve">mento delle procedure di gara alla C.D.C, l'esistenza di eventuali convenzioni Con- </w:t>
      </w:r>
      <w:proofErr w:type="spellStart"/>
      <w:r>
        <w:t>sip</w:t>
      </w:r>
      <w:proofErr w:type="spellEnd"/>
      <w:r>
        <w:t>/</w:t>
      </w:r>
      <w:r w:rsidR="00835BA5" w:rsidRPr="00835BA5">
        <w:t>centrale di committenza regionale</w:t>
      </w:r>
      <w:r w:rsidR="00835BA5">
        <w:t xml:space="preserve"> (</w:t>
      </w:r>
      <w:r>
        <w:t>ai sensi dell'art. 1 comma 449 e 456 della legge 296/2006);</w:t>
      </w:r>
    </w:p>
    <w:p w14:paraId="08A887A4" w14:textId="4F19C18F" w:rsidR="00E53C0B" w:rsidRDefault="00E53C0B" w:rsidP="00767608">
      <w:pPr>
        <w:widowControl w:val="0"/>
      </w:pPr>
      <w:r>
        <w:t>2.</w:t>
      </w:r>
      <w:r>
        <w:tab/>
        <w:t xml:space="preserve">Nel caso di esistenza di convenzioni </w:t>
      </w:r>
      <w:proofErr w:type="spellStart"/>
      <w:r>
        <w:t>Consip</w:t>
      </w:r>
      <w:proofErr w:type="spellEnd"/>
      <w:r>
        <w:t>/</w:t>
      </w:r>
      <w:r w:rsidR="00835BA5" w:rsidRPr="00835BA5">
        <w:t xml:space="preserve"> centrale di committenza regi</w:t>
      </w:r>
      <w:r w:rsidR="00835BA5" w:rsidRPr="00835BA5">
        <w:t>o</w:t>
      </w:r>
      <w:r w:rsidR="00835BA5" w:rsidRPr="00835BA5">
        <w:t>nale</w:t>
      </w:r>
      <w:r w:rsidR="00835BA5">
        <w:t xml:space="preserve"> </w:t>
      </w:r>
      <w:r>
        <w:t>attive, gli Enti interessati, valuteranno la possibilità/opportunità di procedere ad acquisto “extra convenzioni”, fornendone adeguata motivazione nella determinazi</w:t>
      </w:r>
      <w:r>
        <w:t>o</w:t>
      </w:r>
      <w:r>
        <w:t xml:space="preserve">ne a contrattare tenendo conto dei parametri di prezzo/qualità quale limite massimo per la base di gara. Diversamente, ogni Ente provvederà autonomamente alla relativa adesione alla Convenzione </w:t>
      </w:r>
      <w:proofErr w:type="spellStart"/>
      <w:r>
        <w:t>Consip</w:t>
      </w:r>
      <w:proofErr w:type="spellEnd"/>
      <w:r>
        <w:t>/</w:t>
      </w:r>
      <w:r w:rsidR="00835BA5" w:rsidRPr="00835BA5">
        <w:t>centrale di committenza regionale</w:t>
      </w:r>
      <w:r w:rsidR="00835BA5">
        <w:t>,</w:t>
      </w:r>
      <w:r>
        <w:t xml:space="preserve"> ovvero alla negoziazione ricorrendo ai mercati elettronici nel rispetto delle disposizioni vigenti in materia di e-</w:t>
      </w:r>
      <w:proofErr w:type="spellStart"/>
      <w:r>
        <w:t>procurement</w:t>
      </w:r>
      <w:proofErr w:type="spellEnd"/>
      <w:r>
        <w:t xml:space="preserve"> per tale strumento.</w:t>
      </w:r>
    </w:p>
    <w:p w14:paraId="44684D69" w14:textId="23DDEA57" w:rsidR="00E53C0B" w:rsidRDefault="00E53C0B" w:rsidP="00767608">
      <w:pPr>
        <w:widowControl w:val="0"/>
      </w:pPr>
      <w:r>
        <w:t>3.</w:t>
      </w:r>
      <w:r>
        <w:tab/>
        <w:t xml:space="preserve">Nel caso di convenzioni </w:t>
      </w:r>
      <w:proofErr w:type="spellStart"/>
      <w:r>
        <w:t>Consip</w:t>
      </w:r>
      <w:proofErr w:type="spellEnd"/>
      <w:r>
        <w:t>/</w:t>
      </w:r>
      <w:r w:rsidR="00835BA5" w:rsidRPr="00835BA5">
        <w:t>centrale di committenza regionale</w:t>
      </w:r>
      <w:r>
        <w:t>, attivate successivamente all’affidamento tramite la Stazione Unica Appaltante, troverà a</w:t>
      </w:r>
      <w:r>
        <w:t>p</w:t>
      </w:r>
      <w:r>
        <w:lastRenderedPageBreak/>
        <w:t xml:space="preserve">plicazione quanto previsto dall’art. 1 comma 13 della L. 135/2012 e </w:t>
      </w:r>
      <w:proofErr w:type="spellStart"/>
      <w:r>
        <w:t>s.m.i.</w:t>
      </w:r>
      <w:proofErr w:type="spellEnd"/>
    </w:p>
    <w:p w14:paraId="196CB29D" w14:textId="77777777" w:rsidR="00E53C0B" w:rsidRPr="00C90129" w:rsidRDefault="00E53C0B" w:rsidP="00767608">
      <w:pPr>
        <w:widowControl w:val="0"/>
        <w:jc w:val="center"/>
        <w:rPr>
          <w:b/>
          <w:bCs w:val="0"/>
        </w:rPr>
      </w:pPr>
      <w:r w:rsidRPr="00C90129">
        <w:rPr>
          <w:b/>
          <w:bCs w:val="0"/>
        </w:rPr>
        <w:t>CAPO II</w:t>
      </w:r>
    </w:p>
    <w:p w14:paraId="5F6FFBAD" w14:textId="09BBE437" w:rsidR="00E53C0B" w:rsidRPr="00C90129" w:rsidRDefault="00E53C0B" w:rsidP="00767608">
      <w:pPr>
        <w:widowControl w:val="0"/>
        <w:jc w:val="center"/>
        <w:rPr>
          <w:b/>
          <w:bCs w:val="0"/>
        </w:rPr>
      </w:pPr>
      <w:r w:rsidRPr="00C90129">
        <w:rPr>
          <w:b/>
          <w:bCs w:val="0"/>
        </w:rPr>
        <w:t xml:space="preserve">FUNZIONAMENTO DELLA </w:t>
      </w:r>
      <w:r w:rsidR="00C90129">
        <w:rPr>
          <w:b/>
          <w:bCs w:val="0"/>
        </w:rPr>
        <w:t>CENTRALE DI COMMITTENZA</w:t>
      </w:r>
    </w:p>
    <w:p w14:paraId="1E657E5D" w14:textId="77777777" w:rsidR="00E53C0B" w:rsidRPr="00C90129" w:rsidRDefault="00E53C0B" w:rsidP="00767608">
      <w:pPr>
        <w:widowControl w:val="0"/>
        <w:jc w:val="center"/>
        <w:rPr>
          <w:b/>
          <w:bCs w:val="0"/>
        </w:rPr>
      </w:pPr>
      <w:r w:rsidRPr="00C90129">
        <w:rPr>
          <w:b/>
          <w:bCs w:val="0"/>
        </w:rPr>
        <w:t>Art. 9 - Regole di organizzazione e funzionamento</w:t>
      </w:r>
    </w:p>
    <w:p w14:paraId="7DA94971" w14:textId="77777777" w:rsidR="009D0C71" w:rsidRDefault="00E53C0B" w:rsidP="009D0C71">
      <w:pPr>
        <w:pStyle w:val="Paragrafoelenco"/>
        <w:widowControl w:val="0"/>
        <w:numPr>
          <w:ilvl w:val="3"/>
          <w:numId w:val="14"/>
        </w:numPr>
        <w:ind w:left="360"/>
      </w:pPr>
      <w:r>
        <w:t xml:space="preserve">La C.D.C </w:t>
      </w:r>
      <w:r w:rsidR="00232C23" w:rsidRPr="00232C23">
        <w:t>si configura quale unità organizzativa autonoma nell’ambito della struttura organizzativa del</w:t>
      </w:r>
      <w:r w:rsidR="00C90129">
        <w:t xml:space="preserve"> Comune di Borgo Virgilio</w:t>
      </w:r>
      <w:r w:rsidR="009D0C71">
        <w:t xml:space="preserve"> presso cui ha sede.</w:t>
      </w:r>
      <w:r>
        <w:t xml:space="preserve"> </w:t>
      </w:r>
    </w:p>
    <w:p w14:paraId="49DF3233" w14:textId="77777777" w:rsidR="009D0C71" w:rsidRDefault="009D0C71" w:rsidP="009D0C71">
      <w:pPr>
        <w:pStyle w:val="Paragrafoelenco"/>
        <w:widowControl w:val="0"/>
        <w:numPr>
          <w:ilvl w:val="3"/>
          <w:numId w:val="14"/>
        </w:numPr>
        <w:ind w:left="360"/>
      </w:pPr>
      <w:r>
        <w:t>Il Comune di Borgo Virgilio</w:t>
      </w:r>
      <w:r w:rsidR="00E53C0B">
        <w:t xml:space="preserve"> provvede a mettere a disposizione le risorse umane e tutte le attrezzature necessarie per le attività assegnate, nonché i propri locali destinati </w:t>
      </w:r>
      <w:r w:rsidR="00C90129">
        <w:t>al</w:t>
      </w:r>
      <w:r w:rsidR="00E53C0B">
        <w:t>le sedute delle Commissioni giudicatrici (sia pubbliche che riservate).</w:t>
      </w:r>
    </w:p>
    <w:p w14:paraId="6ACA0E98" w14:textId="77777777" w:rsidR="009D0C71" w:rsidRDefault="009D0C71" w:rsidP="009D0C71">
      <w:pPr>
        <w:pStyle w:val="Paragrafoelenco"/>
        <w:widowControl w:val="0"/>
        <w:numPr>
          <w:ilvl w:val="3"/>
          <w:numId w:val="14"/>
        </w:numPr>
        <w:ind w:left="360"/>
      </w:pPr>
      <w:r w:rsidRPr="009D0C71">
        <w:t>Il Sindaco del Comune di Borgo Virgilio , con proprio provvedimento, nomina il Responsabile della struttura organizzativa operante come Centrale di commi</w:t>
      </w:r>
      <w:r w:rsidRPr="009D0C71">
        <w:t>t</w:t>
      </w:r>
      <w:r w:rsidRPr="009D0C71">
        <w:t xml:space="preserve">tenza al quale sono attribuite le funzioni di cui all'articolo 107 del </w:t>
      </w:r>
      <w:proofErr w:type="spellStart"/>
      <w:r w:rsidRPr="009D0C71">
        <w:t>D.Lgs.</w:t>
      </w:r>
      <w:proofErr w:type="spellEnd"/>
      <w:r w:rsidRPr="009D0C71">
        <w:t xml:space="preserve"> 18/08/2000 n. 267 con riferimento alle procedure di acquisizione di lavori, se</w:t>
      </w:r>
      <w:r w:rsidRPr="009D0C71">
        <w:t>r</w:t>
      </w:r>
      <w:r w:rsidRPr="009D0C71">
        <w:t>vizi e beni limitatamente alle attività in capo alla Centrale, nonché con rifer</w:t>
      </w:r>
      <w:r w:rsidRPr="009D0C71">
        <w:t>i</w:t>
      </w:r>
      <w:r w:rsidRPr="009D0C71">
        <w:t>mento agli aspetti organizzativi nell'ambito delle attività della stessa struttura di committenza</w:t>
      </w:r>
      <w:r>
        <w:t>.</w:t>
      </w:r>
    </w:p>
    <w:p w14:paraId="6CDF44D5" w14:textId="112F9DEC" w:rsidR="00E53C0B" w:rsidRPr="009D0C71" w:rsidRDefault="00E53C0B" w:rsidP="009D0C71">
      <w:pPr>
        <w:widowControl w:val="0"/>
        <w:jc w:val="center"/>
      </w:pPr>
      <w:r w:rsidRPr="009D0C71">
        <w:rPr>
          <w:b/>
          <w:bCs w:val="0"/>
        </w:rPr>
        <w:t>CAPO III</w:t>
      </w:r>
    </w:p>
    <w:p w14:paraId="2E926E70" w14:textId="77777777" w:rsidR="00E53C0B" w:rsidRPr="00C90129" w:rsidRDefault="00E53C0B" w:rsidP="00767608">
      <w:pPr>
        <w:widowControl w:val="0"/>
        <w:jc w:val="center"/>
        <w:rPr>
          <w:b/>
          <w:bCs w:val="0"/>
        </w:rPr>
      </w:pPr>
      <w:r w:rsidRPr="00C90129">
        <w:rPr>
          <w:b/>
          <w:bCs w:val="0"/>
        </w:rPr>
        <w:t>RAPPORTI FRA I SOGGETTI CONVENZIONATI</w:t>
      </w:r>
    </w:p>
    <w:p w14:paraId="14CC9682" w14:textId="77777777" w:rsidR="00E53C0B" w:rsidRPr="00C90129" w:rsidRDefault="00E53C0B" w:rsidP="00767608">
      <w:pPr>
        <w:widowControl w:val="0"/>
        <w:jc w:val="center"/>
        <w:rPr>
          <w:b/>
          <w:bCs w:val="0"/>
        </w:rPr>
      </w:pPr>
      <w:r w:rsidRPr="00C90129">
        <w:rPr>
          <w:b/>
          <w:bCs w:val="0"/>
        </w:rPr>
        <w:t>Art. 10 - Decorrenza e durata della convenzione</w:t>
      </w:r>
    </w:p>
    <w:p w14:paraId="0809102D" w14:textId="171E9C06" w:rsidR="00E53C0B" w:rsidRDefault="00E53C0B" w:rsidP="00767608">
      <w:pPr>
        <w:widowControl w:val="0"/>
      </w:pPr>
      <w:r>
        <w:t>1.</w:t>
      </w:r>
      <w:r>
        <w:tab/>
        <w:t xml:space="preserve">La presente convenzione decorre </w:t>
      </w:r>
      <w:r w:rsidR="00267364">
        <w:t>dal</w:t>
      </w:r>
      <w:r>
        <w:t xml:space="preserve"> </w:t>
      </w:r>
      <w:r w:rsidRPr="00267364">
        <w:t xml:space="preserve">1° </w:t>
      </w:r>
      <w:r w:rsidR="0096377D" w:rsidRPr="00267364">
        <w:t>gennaio</w:t>
      </w:r>
      <w:r w:rsidRPr="00267364">
        <w:t xml:space="preserve"> 202</w:t>
      </w:r>
      <w:r w:rsidR="00536871" w:rsidRPr="00267364">
        <w:t>3</w:t>
      </w:r>
      <w:r w:rsidRPr="00267364">
        <w:t xml:space="preserve"> e avrà scadenza il 31.12.202</w:t>
      </w:r>
      <w:r w:rsidR="00421A89" w:rsidRPr="00267364">
        <w:t>7</w:t>
      </w:r>
      <w:r w:rsidRPr="00267364">
        <w:t>.</w:t>
      </w:r>
    </w:p>
    <w:p w14:paraId="5EBE40D9" w14:textId="77777777" w:rsidR="00E53C0B" w:rsidRDefault="00E53C0B" w:rsidP="00767608">
      <w:pPr>
        <w:widowControl w:val="0"/>
      </w:pPr>
      <w:r>
        <w:t>2.</w:t>
      </w:r>
      <w:r>
        <w:tab/>
        <w:t>Il recesso del singolo Ente Aderente è consentito al termine dei procedimenti in corso già affidati alla C.D.C, con formale preavviso che dovrà pervenire a quest’ultima entro il termine di giorni 15 (quindici) dall’ultimazione del procedi- mento di selezione del contraente.</w:t>
      </w:r>
    </w:p>
    <w:p w14:paraId="51A8A1F6" w14:textId="3AEBF08B" w:rsidR="00E53C0B" w:rsidRDefault="00E53C0B" w:rsidP="00767608">
      <w:pPr>
        <w:widowControl w:val="0"/>
      </w:pPr>
      <w:r>
        <w:lastRenderedPageBreak/>
        <w:t>3.</w:t>
      </w:r>
      <w:r>
        <w:tab/>
        <w:t>Il recesso della C.D.C, è consentito al termine dei procedimenti in corso già affidati, con formale preavviso che dovrà essere trasmesso agli Enti interessati, entro il termine di 3 (tre) mesi.</w:t>
      </w:r>
    </w:p>
    <w:p w14:paraId="7F4D9367" w14:textId="77777777" w:rsidR="00383DDE" w:rsidRDefault="00E53C0B" w:rsidP="00383DDE">
      <w:pPr>
        <w:widowControl w:val="0"/>
        <w:jc w:val="center"/>
        <w:rPr>
          <w:b/>
          <w:bCs w:val="0"/>
        </w:rPr>
      </w:pPr>
      <w:r w:rsidRPr="00C90129">
        <w:rPr>
          <w:b/>
          <w:bCs w:val="0"/>
        </w:rPr>
        <w:t>Art. 11 - Risorse per la gestione associata, rapporti finanziari</w:t>
      </w:r>
    </w:p>
    <w:p w14:paraId="4987DC72" w14:textId="77777777" w:rsidR="00383DDE" w:rsidRPr="00383DDE" w:rsidRDefault="00C333C9" w:rsidP="00383DDE">
      <w:pPr>
        <w:pStyle w:val="Paragrafoelenco"/>
        <w:widowControl w:val="0"/>
        <w:numPr>
          <w:ilvl w:val="0"/>
          <w:numId w:val="23"/>
        </w:numPr>
        <w:rPr>
          <w:b/>
          <w:bCs w:val="0"/>
        </w:rPr>
      </w:pPr>
      <w:r>
        <w:t>Il Comune di Borgo Virgilio conforma la gestione della centrale di committenza ai principi di razionalizzazione delle procedure e ottimizzazione delle risorse, con particolare attenzione a tutti gli strumenti a ciò finalizzati, compresa l’innovazione tecnologica.</w:t>
      </w:r>
    </w:p>
    <w:p w14:paraId="59E6EDA6" w14:textId="77777777" w:rsidR="00383DDE" w:rsidRPr="00383DDE" w:rsidRDefault="00E53C0B" w:rsidP="00383DDE">
      <w:pPr>
        <w:pStyle w:val="Paragrafoelenco"/>
        <w:widowControl w:val="0"/>
        <w:numPr>
          <w:ilvl w:val="0"/>
          <w:numId w:val="23"/>
        </w:numPr>
        <w:rPr>
          <w:b/>
          <w:bCs w:val="0"/>
        </w:rPr>
      </w:pPr>
      <w:r>
        <w:t>Le risorse finanziarie per la gestione associata delle funzioni previste nella pr</w:t>
      </w:r>
      <w:r>
        <w:t>e</w:t>
      </w:r>
      <w:r>
        <w:t>sente convenzione sono sostenute con la partecipazione degli Enti Aderenti.</w:t>
      </w:r>
    </w:p>
    <w:p w14:paraId="3DDF86C1" w14:textId="7F1B6B0E" w:rsidR="00E53C0B" w:rsidRPr="00383DDE" w:rsidRDefault="00E53C0B" w:rsidP="00383DDE">
      <w:pPr>
        <w:pStyle w:val="Paragrafoelenco"/>
        <w:widowControl w:val="0"/>
        <w:numPr>
          <w:ilvl w:val="0"/>
          <w:numId w:val="23"/>
        </w:numPr>
        <w:rPr>
          <w:b/>
          <w:bCs w:val="0"/>
        </w:rPr>
      </w:pPr>
      <w:r>
        <w:t>Ciascun Ente Aderente partecipa alle spese sopportate dal</w:t>
      </w:r>
      <w:r w:rsidR="00C90129">
        <w:t xml:space="preserve"> Comune di Borgo Virgilio </w:t>
      </w:r>
      <w:r>
        <w:t>per il funzionamento della C.D.C in base a:</w:t>
      </w:r>
    </w:p>
    <w:p w14:paraId="3C706786" w14:textId="0BC0C056" w:rsidR="008D2EA8" w:rsidRPr="008D2EA8" w:rsidRDefault="00E53C0B" w:rsidP="008D2EA8">
      <w:pPr>
        <w:pStyle w:val="Paragrafoelenco"/>
        <w:widowControl w:val="0"/>
        <w:numPr>
          <w:ilvl w:val="0"/>
          <w:numId w:val="10"/>
        </w:numPr>
        <w:ind w:left="851" w:hanging="425"/>
      </w:pPr>
      <w:r w:rsidRPr="008D2EA8">
        <w:t xml:space="preserve">una “quota fissa di adesione” </w:t>
      </w:r>
      <w:r w:rsidR="008D2EA8">
        <w:t>per ogni anno di durata della convenzione</w:t>
      </w:r>
      <w:r w:rsidR="008D2EA8" w:rsidRPr="008D2EA8">
        <w:t>;</w:t>
      </w:r>
    </w:p>
    <w:p w14:paraId="6B051856" w14:textId="77777777" w:rsidR="00383DDE" w:rsidRDefault="008D2EA8" w:rsidP="00383DDE">
      <w:pPr>
        <w:pStyle w:val="Paragrafoelenco"/>
        <w:widowControl w:val="0"/>
        <w:numPr>
          <w:ilvl w:val="0"/>
          <w:numId w:val="10"/>
        </w:numPr>
        <w:ind w:left="851" w:hanging="425"/>
      </w:pPr>
      <w:r w:rsidRPr="008D2EA8">
        <w:t xml:space="preserve">una “quota variabile” rapportata </w:t>
      </w:r>
      <w:r w:rsidR="00B2608D">
        <w:t>alla</w:t>
      </w:r>
      <w:r w:rsidR="00B2608D" w:rsidRPr="00B2608D">
        <w:t xml:space="preserve"> tipologia, </w:t>
      </w:r>
      <w:r w:rsidR="00B2608D">
        <w:t>a</w:t>
      </w:r>
      <w:r w:rsidR="00B2608D" w:rsidRPr="00B2608D">
        <w:t xml:space="preserve">ll’importo a base di gara e </w:t>
      </w:r>
      <w:r w:rsidR="00B2608D">
        <w:t>a</w:t>
      </w:r>
      <w:r w:rsidR="00B2608D" w:rsidRPr="00B2608D">
        <w:t>i criteri di aggiudicazione</w:t>
      </w:r>
      <w:r w:rsidR="00B2608D" w:rsidRPr="008D2EA8">
        <w:t xml:space="preserve"> </w:t>
      </w:r>
      <w:r w:rsidR="00B2608D">
        <w:t>delle procedure</w:t>
      </w:r>
      <w:r w:rsidRPr="008D2EA8">
        <w:t>;</w:t>
      </w:r>
    </w:p>
    <w:p w14:paraId="417AEB45" w14:textId="03492738" w:rsidR="00383DDE" w:rsidRPr="009D0C71" w:rsidRDefault="00346081" w:rsidP="00383DDE">
      <w:pPr>
        <w:pStyle w:val="Paragrafoelenco"/>
        <w:widowControl w:val="0"/>
        <w:numPr>
          <w:ilvl w:val="0"/>
          <w:numId w:val="24"/>
        </w:numPr>
      </w:pPr>
      <w:r w:rsidRPr="009D0C71">
        <w:t xml:space="preserve">La </w:t>
      </w:r>
      <w:r w:rsidR="00511FA0" w:rsidRPr="009D0C71">
        <w:t xml:space="preserve">“quota fissa di adesione” </w:t>
      </w:r>
      <w:r w:rsidRPr="009D0C71">
        <w:t xml:space="preserve">di cui al comma 3 lettera </w:t>
      </w:r>
      <w:r w:rsidR="002B6521" w:rsidRPr="009D0C71">
        <w:t>a</w:t>
      </w:r>
      <w:r w:rsidRPr="009D0C71">
        <w:t xml:space="preserve">) è </w:t>
      </w:r>
      <w:r w:rsidR="00C72E7F" w:rsidRPr="009D0C71">
        <w:t>pari a</w:t>
      </w:r>
      <w:r w:rsidR="00E53C0B" w:rsidRPr="009D0C71">
        <w:t xml:space="preserve"> 25 centesimi (€ 0,25) per abitante con riferimento al 1/1</w:t>
      </w:r>
      <w:r w:rsidR="008D2EA8" w:rsidRPr="009D0C71">
        <w:t>/202</w:t>
      </w:r>
      <w:r w:rsidR="00BB21AC">
        <w:t>2</w:t>
      </w:r>
      <w:r w:rsidR="00E53C0B" w:rsidRPr="009D0C71">
        <w:t xml:space="preserve">, con una soglia minima di € </w:t>
      </w:r>
      <w:r w:rsidR="001F769D" w:rsidRPr="009D0C71">
        <w:t>5</w:t>
      </w:r>
      <w:r w:rsidR="00E53C0B" w:rsidRPr="009D0C71">
        <w:t>00.</w:t>
      </w:r>
      <w:r w:rsidR="008D2EA8" w:rsidRPr="009D0C71">
        <w:t xml:space="preserve"> </w:t>
      </w:r>
      <w:r w:rsidRPr="009D0C71">
        <w:t>Nel caso di adesione ne</w:t>
      </w:r>
      <w:r w:rsidR="00C72E7F" w:rsidRPr="009D0C71">
        <w:t>l se</w:t>
      </w:r>
      <w:r w:rsidR="00511FA0" w:rsidRPr="009D0C71">
        <w:t>condo semestre dell’anno, la quota è dovuta al 50%.</w:t>
      </w:r>
      <w:r w:rsidR="00511FA0" w:rsidRPr="009D0C71">
        <w:rPr>
          <w:highlight w:val="yellow"/>
        </w:rPr>
        <w:t xml:space="preserve"> </w:t>
      </w:r>
    </w:p>
    <w:p w14:paraId="46175C1B" w14:textId="5D37D1DD" w:rsidR="00511FA0" w:rsidRPr="00B2608D" w:rsidRDefault="00511FA0" w:rsidP="00383DDE">
      <w:pPr>
        <w:pStyle w:val="Paragrafoelenco"/>
        <w:widowControl w:val="0"/>
        <w:numPr>
          <w:ilvl w:val="0"/>
          <w:numId w:val="24"/>
        </w:numPr>
      </w:pPr>
      <w:r w:rsidRPr="00B2608D">
        <w:t xml:space="preserve">La “quota variabile” </w:t>
      </w:r>
      <w:r w:rsidR="002B6521" w:rsidRPr="002B6521">
        <w:t xml:space="preserve">di cui al comma 3 lettera </w:t>
      </w:r>
      <w:r w:rsidR="002B6521">
        <w:t>b</w:t>
      </w:r>
      <w:r w:rsidR="002B6521" w:rsidRPr="002B6521">
        <w:t xml:space="preserve">) </w:t>
      </w:r>
      <w:r w:rsidR="00C71522" w:rsidRPr="00B2608D">
        <w:t>è determinata</w:t>
      </w:r>
      <w:r w:rsidR="00B2608D">
        <w:t xml:space="preserve"> </w:t>
      </w:r>
      <w:r w:rsidR="001F769D">
        <w:t xml:space="preserve">sulla base </w:t>
      </w:r>
      <w:r w:rsidR="002B6521">
        <w:t>del v</w:t>
      </w:r>
      <w:r w:rsidR="002B6521">
        <w:t>a</w:t>
      </w:r>
      <w:r w:rsidR="002B6521">
        <w:t xml:space="preserve">lore stimato della procedura ai sensi dell’art. 35 comma 4, secondo </w:t>
      </w:r>
      <w:r w:rsidR="001F769D">
        <w:t>l</w:t>
      </w:r>
      <w:r w:rsidR="002B6521">
        <w:t>e</w:t>
      </w:r>
      <w:r w:rsidR="001F769D">
        <w:t xml:space="preserve"> seguent</w:t>
      </w:r>
      <w:r w:rsidR="002B6521">
        <w:t>i</w:t>
      </w:r>
      <w:r w:rsidR="001F769D">
        <w:t xml:space="preserve"> formul</w:t>
      </w:r>
      <w:r w:rsidR="002B6521">
        <w:t>e</w:t>
      </w:r>
      <w:r w:rsidR="001F769D">
        <w:t>.</w:t>
      </w:r>
      <w:r w:rsidR="00C71522" w:rsidRPr="00B2608D">
        <w:t>:</w:t>
      </w:r>
    </w:p>
    <w:p w14:paraId="325B86BB" w14:textId="48FF15D2" w:rsidR="00F62A78" w:rsidRPr="00F62A78" w:rsidRDefault="002B6521" w:rsidP="00327AE8">
      <w:pPr>
        <w:pStyle w:val="Paragrafoelenco"/>
        <w:widowControl w:val="0"/>
        <w:numPr>
          <w:ilvl w:val="1"/>
          <w:numId w:val="19"/>
        </w:numPr>
        <w:ind w:left="851" w:hanging="284"/>
      </w:pPr>
      <w:r>
        <w:rPr>
          <w:noProof/>
        </w:rPr>
        <w:drawing>
          <wp:anchor distT="0" distB="0" distL="114300" distR="114300" simplePos="0" relativeHeight="251660288" behindDoc="1" locked="0" layoutInCell="1" allowOverlap="1" wp14:anchorId="57C9342C" wp14:editId="34A51EE2">
            <wp:simplePos x="0" y="0"/>
            <wp:positionH relativeFrom="column">
              <wp:posOffset>604131</wp:posOffset>
            </wp:positionH>
            <wp:positionV relativeFrom="paragraph">
              <wp:posOffset>340371</wp:posOffset>
            </wp:positionV>
            <wp:extent cx="2716029" cy="318605"/>
            <wp:effectExtent l="0" t="0" r="0" b="5715"/>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6029" cy="318605"/>
                    </a:xfrm>
                    <a:prstGeom prst="rect">
                      <a:avLst/>
                    </a:prstGeom>
                  </pic:spPr>
                </pic:pic>
              </a:graphicData>
            </a:graphic>
            <wp14:sizeRelV relativeFrom="margin">
              <wp14:pctHeight>0</wp14:pctHeight>
            </wp14:sizeRelV>
          </wp:anchor>
        </w:drawing>
      </w:r>
      <w:r w:rsidR="00C71522" w:rsidRPr="00F62A78">
        <w:rPr>
          <w:b/>
          <w:bCs w:val="0"/>
        </w:rPr>
        <w:t xml:space="preserve">Per </w:t>
      </w:r>
      <w:r w:rsidR="00AC2DF3">
        <w:rPr>
          <w:b/>
          <w:bCs w:val="0"/>
        </w:rPr>
        <w:t xml:space="preserve">appalti di </w:t>
      </w:r>
      <w:r w:rsidR="00C71522" w:rsidRPr="00F62A78">
        <w:rPr>
          <w:b/>
          <w:bCs w:val="0"/>
        </w:rPr>
        <w:t>servizi e forniture:</w:t>
      </w:r>
    </w:p>
    <w:p w14:paraId="1653825C" w14:textId="7AE7E967" w:rsidR="00F62A78" w:rsidRDefault="009D0C71" w:rsidP="00327AE8">
      <w:pPr>
        <w:widowControl w:val="0"/>
        <w:tabs>
          <w:tab w:val="left" w:pos="4383"/>
          <w:tab w:val="left" w:pos="5126"/>
        </w:tabs>
        <w:jc w:val="left"/>
      </w:pPr>
      <w:r>
        <w:tab/>
      </w:r>
      <w:r w:rsidR="00327AE8">
        <w:tab/>
      </w:r>
    </w:p>
    <w:p w14:paraId="2F3A6F10" w14:textId="2856F583" w:rsidR="00C26C51" w:rsidRPr="00F62A78" w:rsidRDefault="00C26C51" w:rsidP="00C26C51">
      <w:pPr>
        <w:widowControl w:val="0"/>
        <w:ind w:firstLine="568"/>
      </w:pPr>
      <w:r>
        <w:t>(con un minimo di € 1.500)</w:t>
      </w:r>
    </w:p>
    <w:p w14:paraId="104EE3AB" w14:textId="6D4A4D8E" w:rsidR="00C71522" w:rsidRPr="00F62A78" w:rsidRDefault="00327AE8" w:rsidP="00C71522">
      <w:pPr>
        <w:pStyle w:val="Paragrafoelenco"/>
        <w:widowControl w:val="0"/>
        <w:numPr>
          <w:ilvl w:val="1"/>
          <w:numId w:val="19"/>
        </w:numPr>
      </w:pPr>
      <w:r>
        <w:rPr>
          <w:noProof/>
        </w:rPr>
        <w:drawing>
          <wp:anchor distT="0" distB="0" distL="114300" distR="114300" simplePos="0" relativeHeight="251659264" behindDoc="0" locked="0" layoutInCell="1" allowOverlap="1" wp14:anchorId="7D2F3481" wp14:editId="5005CC68">
            <wp:simplePos x="0" y="0"/>
            <wp:positionH relativeFrom="column">
              <wp:posOffset>618490</wp:posOffset>
            </wp:positionH>
            <wp:positionV relativeFrom="paragraph">
              <wp:posOffset>365760</wp:posOffset>
            </wp:positionV>
            <wp:extent cx="2563201" cy="306000"/>
            <wp:effectExtent l="0" t="0" r="0" b="0"/>
            <wp:wrapTopAndBottom/>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3201" cy="306000"/>
                    </a:xfrm>
                    <a:prstGeom prst="rect">
                      <a:avLst/>
                    </a:prstGeom>
                  </pic:spPr>
                </pic:pic>
              </a:graphicData>
            </a:graphic>
            <wp14:sizeRelH relativeFrom="margin">
              <wp14:pctWidth>0</wp14:pctWidth>
            </wp14:sizeRelH>
            <wp14:sizeRelV relativeFrom="margin">
              <wp14:pctHeight>0</wp14:pctHeight>
            </wp14:sizeRelV>
          </wp:anchor>
        </w:drawing>
      </w:r>
      <w:r w:rsidR="00C71522" w:rsidRPr="00F62A78">
        <w:rPr>
          <w:b/>
          <w:bCs w:val="0"/>
        </w:rPr>
        <w:t xml:space="preserve">Per </w:t>
      </w:r>
      <w:r w:rsidR="00AC2DF3">
        <w:rPr>
          <w:b/>
          <w:bCs w:val="0"/>
        </w:rPr>
        <w:t xml:space="preserve">appalti di </w:t>
      </w:r>
      <w:r w:rsidR="00C71522" w:rsidRPr="00F62A78">
        <w:rPr>
          <w:b/>
          <w:bCs w:val="0"/>
        </w:rPr>
        <w:t>lavori:</w:t>
      </w:r>
    </w:p>
    <w:p w14:paraId="50D5CB5D" w14:textId="7D8A5DB2" w:rsidR="00C26C51" w:rsidRPr="00C26C51" w:rsidRDefault="00C26C51" w:rsidP="00C26C51">
      <w:pPr>
        <w:widowControl w:val="0"/>
        <w:ind w:left="568"/>
      </w:pPr>
      <w:r w:rsidRPr="00C26C51">
        <w:lastRenderedPageBreak/>
        <w:t>(</w:t>
      </w:r>
      <w:r>
        <w:t xml:space="preserve">con un </w:t>
      </w:r>
      <w:r w:rsidRPr="00C26C51">
        <w:t xml:space="preserve">minimo € </w:t>
      </w:r>
      <w:r>
        <w:t>750)</w:t>
      </w:r>
    </w:p>
    <w:p w14:paraId="70EFF69D" w14:textId="3F822D33" w:rsidR="006B742A" w:rsidRPr="002B6521" w:rsidRDefault="006B742A" w:rsidP="006B742A">
      <w:pPr>
        <w:pStyle w:val="Paragrafoelenco"/>
        <w:widowControl w:val="0"/>
        <w:numPr>
          <w:ilvl w:val="1"/>
          <w:numId w:val="19"/>
        </w:numPr>
      </w:pPr>
      <w:r w:rsidRPr="00F62A78">
        <w:rPr>
          <w:b/>
          <w:bCs w:val="0"/>
        </w:rPr>
        <w:t>Per</w:t>
      </w:r>
      <w:r w:rsidR="002B6521">
        <w:rPr>
          <w:b/>
          <w:bCs w:val="0"/>
        </w:rPr>
        <w:t xml:space="preserve"> </w:t>
      </w:r>
      <w:r w:rsidR="00AC2DF3">
        <w:rPr>
          <w:b/>
          <w:bCs w:val="0"/>
        </w:rPr>
        <w:t xml:space="preserve">appalti di </w:t>
      </w:r>
      <w:r w:rsidR="002B6521">
        <w:rPr>
          <w:b/>
          <w:bCs w:val="0"/>
        </w:rPr>
        <w:t xml:space="preserve">servizi attinenti </w:t>
      </w:r>
      <w:r w:rsidR="00C26C51">
        <w:rPr>
          <w:b/>
          <w:bCs w:val="0"/>
        </w:rPr>
        <w:t>all’architettura</w:t>
      </w:r>
      <w:r w:rsidR="002B6521">
        <w:rPr>
          <w:b/>
          <w:bCs w:val="0"/>
        </w:rPr>
        <w:t xml:space="preserve"> e l’ingegneria:</w:t>
      </w:r>
    </w:p>
    <w:p w14:paraId="7463B023" w14:textId="522B7461" w:rsidR="002B6521" w:rsidRPr="00F62A78" w:rsidRDefault="00C26C51" w:rsidP="00327AE8">
      <w:pPr>
        <w:pStyle w:val="Paragrafoelenco"/>
        <w:widowControl w:val="0"/>
        <w:tabs>
          <w:tab w:val="center" w:pos="4205"/>
          <w:tab w:val="left" w:pos="4713"/>
        </w:tabs>
        <w:ind w:left="928"/>
      </w:pPr>
      <w:r>
        <w:rPr>
          <w:noProof/>
        </w:rPr>
        <w:drawing>
          <wp:anchor distT="0" distB="0" distL="114300" distR="114300" simplePos="0" relativeHeight="251661312" behindDoc="1" locked="0" layoutInCell="1" allowOverlap="1" wp14:anchorId="3448D4EF" wp14:editId="0BBBDEDA">
            <wp:simplePos x="0" y="0"/>
            <wp:positionH relativeFrom="column">
              <wp:posOffset>660672</wp:posOffset>
            </wp:positionH>
            <wp:positionV relativeFrom="paragraph">
              <wp:posOffset>53538</wp:posOffset>
            </wp:positionV>
            <wp:extent cx="2657475" cy="309368"/>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7475" cy="309368"/>
                    </a:xfrm>
                    <a:prstGeom prst="rect">
                      <a:avLst/>
                    </a:prstGeom>
                  </pic:spPr>
                </pic:pic>
              </a:graphicData>
            </a:graphic>
            <wp14:sizeRelV relativeFrom="margin">
              <wp14:pctHeight>0</wp14:pctHeight>
            </wp14:sizeRelV>
          </wp:anchor>
        </w:drawing>
      </w:r>
      <w:r w:rsidR="00327AE8">
        <w:tab/>
      </w:r>
      <w:r w:rsidR="00327AE8">
        <w:tab/>
      </w:r>
    </w:p>
    <w:p w14:paraId="238978F9" w14:textId="4C09C252" w:rsidR="00383DDE" w:rsidRDefault="00C26C51" w:rsidP="00383DDE">
      <w:pPr>
        <w:pStyle w:val="Paragrafoelenco"/>
        <w:widowControl w:val="0"/>
        <w:ind w:left="360" w:firstLine="208"/>
      </w:pPr>
      <w:r>
        <w:t xml:space="preserve">(con un minimo € </w:t>
      </w:r>
      <w:r w:rsidR="00327AE8">
        <w:t>4</w:t>
      </w:r>
      <w:r>
        <w:t>.000)</w:t>
      </w:r>
    </w:p>
    <w:p w14:paraId="09D12A41" w14:textId="7FAE2C3B" w:rsidR="00AC2DF3" w:rsidRDefault="00AC2DF3" w:rsidP="00383DDE">
      <w:pPr>
        <w:pStyle w:val="Paragrafoelenco"/>
        <w:widowControl w:val="0"/>
        <w:numPr>
          <w:ilvl w:val="0"/>
          <w:numId w:val="25"/>
        </w:numPr>
      </w:pPr>
      <w:r>
        <w:t xml:space="preserve">Per i contratti di cui alla parte III </w:t>
      </w:r>
      <w:r w:rsidR="006A5BCE">
        <w:t xml:space="preserve">(Contratti di concessione) </w:t>
      </w:r>
      <w:r>
        <w:t>e IV</w:t>
      </w:r>
      <w:r w:rsidR="006A5BCE">
        <w:t xml:space="preserve"> (Partenariato pubblico privato)</w:t>
      </w:r>
      <w:r>
        <w:t xml:space="preserve"> del </w:t>
      </w:r>
      <w:r w:rsidRPr="00AC2DF3">
        <w:t>Decreto legislativo 18 aprile 2016, n. 50</w:t>
      </w:r>
      <w:r>
        <w:t xml:space="preserve"> </w:t>
      </w:r>
      <w:r w:rsidR="006A5BCE">
        <w:t>e contratti assim</w:t>
      </w:r>
      <w:r w:rsidR="006A5BCE">
        <w:t>i</w:t>
      </w:r>
      <w:r w:rsidR="006A5BCE">
        <w:t xml:space="preserve">labili, </w:t>
      </w:r>
      <w:r>
        <w:t xml:space="preserve">si applica la </w:t>
      </w:r>
      <w:r w:rsidR="006A5BCE">
        <w:t>formula e i minimi di cui al comma 5 lettera b).</w:t>
      </w:r>
    </w:p>
    <w:p w14:paraId="3486ACD8" w14:textId="2858F3F1" w:rsidR="00383DDE" w:rsidRPr="00762C52" w:rsidRDefault="00C26C51" w:rsidP="00383DDE">
      <w:pPr>
        <w:pStyle w:val="Paragrafoelenco"/>
        <w:widowControl w:val="0"/>
        <w:numPr>
          <w:ilvl w:val="0"/>
          <w:numId w:val="25"/>
        </w:numPr>
      </w:pPr>
      <w:r w:rsidRPr="00762C52">
        <w:t>In caso la valutazione delle offerte avvenga col criterio dell’offerta economic</w:t>
      </w:r>
      <w:r w:rsidRPr="00762C52">
        <w:t>a</w:t>
      </w:r>
      <w:r w:rsidRPr="00762C52">
        <w:t xml:space="preserve">mente più vantaggiosa, la </w:t>
      </w:r>
      <w:r w:rsidR="002A0CF5" w:rsidRPr="00762C52">
        <w:t>“q</w:t>
      </w:r>
      <w:r w:rsidRPr="00762C52">
        <w:t>uota variabile</w:t>
      </w:r>
      <w:r w:rsidR="002A0CF5" w:rsidRPr="00762C52">
        <w:t>”</w:t>
      </w:r>
      <w:r w:rsidRPr="00762C52">
        <w:t xml:space="preserve"> calcolata ai sensi del comma 5 è i</w:t>
      </w:r>
      <w:r w:rsidRPr="00762C52">
        <w:t>n</w:t>
      </w:r>
      <w:r w:rsidRPr="00762C52">
        <w:t>crementata di 1,25 volte.</w:t>
      </w:r>
      <w:r w:rsidR="00AC2DF3" w:rsidRPr="00762C52">
        <w:t xml:space="preserve"> </w:t>
      </w:r>
    </w:p>
    <w:p w14:paraId="5AA86BF0" w14:textId="4DE11731" w:rsidR="006A5BCE" w:rsidRPr="00762C52" w:rsidRDefault="006A5BCE" w:rsidP="00383DDE">
      <w:pPr>
        <w:pStyle w:val="Paragrafoelenco"/>
        <w:widowControl w:val="0"/>
        <w:numPr>
          <w:ilvl w:val="0"/>
          <w:numId w:val="25"/>
        </w:numPr>
      </w:pPr>
      <w:r w:rsidRPr="00762C52">
        <w:t>Per le procedure ordinarie a più fasi, la “quota variabile” complessiva è incr</w:t>
      </w:r>
      <w:r w:rsidRPr="00762C52">
        <w:t>e</w:t>
      </w:r>
      <w:r w:rsidRPr="00762C52">
        <w:t>mentata del 30%.</w:t>
      </w:r>
    </w:p>
    <w:p w14:paraId="4F43A1EB" w14:textId="11143B3C" w:rsidR="00762C52" w:rsidRPr="00762C52" w:rsidRDefault="00762C52" w:rsidP="00762C52">
      <w:pPr>
        <w:pStyle w:val="Paragrafoelenco"/>
        <w:widowControl w:val="0"/>
        <w:numPr>
          <w:ilvl w:val="0"/>
          <w:numId w:val="25"/>
        </w:numPr>
      </w:pPr>
      <w:r w:rsidRPr="00762C52">
        <w:t>In caso sia richiesta alla centrale di committenza l’indagine di mercato o la m</w:t>
      </w:r>
      <w:r w:rsidRPr="00762C52">
        <w:t>a</w:t>
      </w:r>
      <w:r w:rsidRPr="00762C52">
        <w:t>nifestazione di interesse propedeutica ad una successiva procedura di gara è d</w:t>
      </w:r>
      <w:r w:rsidRPr="00762C52">
        <w:t>o</w:t>
      </w:r>
      <w:r w:rsidRPr="00762C52">
        <w:t>vuta una quota aggiuntiva di € 750,00;</w:t>
      </w:r>
    </w:p>
    <w:p w14:paraId="3E2309FD" w14:textId="0908DF96" w:rsidR="00762C52" w:rsidRPr="00762C52" w:rsidRDefault="00762C52" w:rsidP="00762C52">
      <w:pPr>
        <w:pStyle w:val="Paragrafoelenco"/>
        <w:numPr>
          <w:ilvl w:val="0"/>
          <w:numId w:val="25"/>
        </w:numPr>
      </w:pPr>
      <w:r w:rsidRPr="00762C52">
        <w:t>La quota variabile calcolata ai sensi del comma 5 non potrà essere superiore per ciascuna procedure e singolo Ente a € 7.000,00</w:t>
      </w:r>
      <w:r>
        <w:t>, al netto degli incrementi e delle somme aggiuntive previste nel presente articolo</w:t>
      </w:r>
      <w:r w:rsidRPr="00762C52">
        <w:t>;</w:t>
      </w:r>
    </w:p>
    <w:p w14:paraId="5F7F71B9" w14:textId="059C9E79" w:rsidR="002A0CF5" w:rsidRDefault="002A0CF5" w:rsidP="00383DDE">
      <w:pPr>
        <w:pStyle w:val="Paragrafoelenco"/>
        <w:widowControl w:val="0"/>
        <w:numPr>
          <w:ilvl w:val="0"/>
          <w:numId w:val="25"/>
        </w:numPr>
      </w:pPr>
      <w:r>
        <w:t>In caso di gara deserta o annullata su istanza dell’ente aderente, la “quota vari</w:t>
      </w:r>
      <w:r>
        <w:t>a</w:t>
      </w:r>
      <w:r>
        <w:t>bile” calcolata ai sensi del comma 5 e 6 è dovuta nella misura del 60%.</w:t>
      </w:r>
    </w:p>
    <w:p w14:paraId="1849FA0E" w14:textId="4A29B77F" w:rsidR="00383DDE" w:rsidRPr="005763E2" w:rsidRDefault="00E53C0B" w:rsidP="00383DDE">
      <w:pPr>
        <w:pStyle w:val="Paragrafoelenco"/>
        <w:widowControl w:val="0"/>
        <w:numPr>
          <w:ilvl w:val="0"/>
          <w:numId w:val="25"/>
        </w:numPr>
      </w:pPr>
      <w:r w:rsidRPr="005763E2">
        <w:t xml:space="preserve">Sono altresì dovuti gli incentivi per le funzioni tecniche previsti dalla normativa </w:t>
      </w:r>
      <w:r w:rsidR="00B25E7E" w:rsidRPr="005763E2">
        <w:t xml:space="preserve">di cui </w:t>
      </w:r>
      <w:r w:rsidRPr="005763E2">
        <w:t xml:space="preserve">all’art. 113, comma 2 del D. </w:t>
      </w:r>
      <w:proofErr w:type="spellStart"/>
      <w:r w:rsidRPr="005763E2">
        <w:t>Lgs</w:t>
      </w:r>
      <w:proofErr w:type="spellEnd"/>
      <w:r w:rsidRPr="005763E2">
        <w:t xml:space="preserve">. 50/2016, come </w:t>
      </w:r>
      <w:r w:rsidR="00683869" w:rsidRPr="005763E2">
        <w:t>disposto</w:t>
      </w:r>
      <w:r w:rsidRPr="005763E2">
        <w:t xml:space="preserve"> dal comma 5 del medesimo articolo alla voce “Quota incentivo C.D.C ex art. 113, comma 5 d. </w:t>
      </w:r>
      <w:proofErr w:type="spellStart"/>
      <w:r w:rsidRPr="005763E2">
        <w:t>Lgs</w:t>
      </w:r>
      <w:proofErr w:type="spellEnd"/>
      <w:r w:rsidRPr="005763E2">
        <w:t>. 50/2016”</w:t>
      </w:r>
      <w:r w:rsidR="009D0C71" w:rsidRPr="005763E2">
        <w:t>. L</w:t>
      </w:r>
      <w:r w:rsidRPr="005763E2">
        <w:t xml:space="preserve">a ripartizione di tali incentivi </w:t>
      </w:r>
      <w:r w:rsidR="009D0C71" w:rsidRPr="005763E2">
        <w:t>all’</w:t>
      </w:r>
      <w:r w:rsidRPr="005763E2">
        <w:t>interno della C.D.C</w:t>
      </w:r>
      <w:r w:rsidR="009D0C71" w:rsidRPr="005763E2">
        <w:t xml:space="preserve"> sarà reg</w:t>
      </w:r>
      <w:r w:rsidR="009D0C71" w:rsidRPr="005763E2">
        <w:t>o</w:t>
      </w:r>
      <w:r w:rsidR="009D0C71" w:rsidRPr="005763E2">
        <w:t xml:space="preserve">lata dal regolamento comunale per la ripartizione dell’incentivo di cui all’art113 </w:t>
      </w:r>
      <w:r w:rsidR="009D0C71" w:rsidRPr="005763E2">
        <w:lastRenderedPageBreak/>
        <w:t xml:space="preserve">comma 5 d. </w:t>
      </w:r>
      <w:proofErr w:type="spellStart"/>
      <w:r w:rsidR="009D0C71" w:rsidRPr="005763E2">
        <w:t>Lgs</w:t>
      </w:r>
      <w:proofErr w:type="spellEnd"/>
      <w:r w:rsidR="009D0C71" w:rsidRPr="005763E2">
        <w:t>. 50/2016 del Comune di Borgo Virgilio</w:t>
      </w:r>
      <w:r w:rsidRPr="005763E2">
        <w:t>. Le somme assegnate alla C.D.C da parte di ciascun Ente Aderente saranno individuate preventiv</w:t>
      </w:r>
      <w:r w:rsidRPr="005763E2">
        <w:t>a</w:t>
      </w:r>
      <w:r w:rsidRPr="005763E2">
        <w:t xml:space="preserve">mente nei quadri economici di progetto alla voce “Incentivi ex art 113, comma 5, D. </w:t>
      </w:r>
      <w:proofErr w:type="spellStart"/>
      <w:r w:rsidRPr="005763E2">
        <w:t>Lgs</w:t>
      </w:r>
      <w:proofErr w:type="spellEnd"/>
      <w:r w:rsidRPr="005763E2">
        <w:t>. 50/2016 per i compiti svolti dalla C.D.C”.</w:t>
      </w:r>
      <w:r w:rsidR="009D0C71" w:rsidRPr="005763E2">
        <w:t xml:space="preserve"> I Comuni aderenti si imp</w:t>
      </w:r>
      <w:r w:rsidR="009D0C71" w:rsidRPr="005763E2">
        <w:t>e</w:t>
      </w:r>
      <w:r w:rsidR="009D0C71" w:rsidRPr="005763E2">
        <w:t xml:space="preserve">gnano ad </w:t>
      </w:r>
      <w:r w:rsidR="00B25E7E" w:rsidRPr="005763E2">
        <w:t>adeguare</w:t>
      </w:r>
      <w:r w:rsidR="009D0C71" w:rsidRPr="005763E2">
        <w:t xml:space="preserve"> la </w:t>
      </w:r>
      <w:r w:rsidR="00D2787C" w:rsidRPr="005763E2">
        <w:t xml:space="preserve">quota dell’incentivo a favore della centrale di committenza </w:t>
      </w:r>
      <w:r w:rsidR="005763E2">
        <w:t xml:space="preserve">prevista dal proprio regolamento </w:t>
      </w:r>
      <w:r w:rsidR="00D2787C" w:rsidRPr="005763E2">
        <w:t xml:space="preserve">a quella individuata dal </w:t>
      </w:r>
      <w:r w:rsidR="005763E2">
        <w:t xml:space="preserve">regolamento del </w:t>
      </w:r>
      <w:r w:rsidR="00D2787C" w:rsidRPr="005763E2">
        <w:t>C</w:t>
      </w:r>
      <w:r w:rsidR="00D2787C" w:rsidRPr="005763E2">
        <w:t>o</w:t>
      </w:r>
      <w:r w:rsidR="00D2787C" w:rsidRPr="005763E2">
        <w:t>mune di Borgo Virgilio</w:t>
      </w:r>
      <w:r w:rsidR="005763E2">
        <w:t>.</w:t>
      </w:r>
    </w:p>
    <w:p w14:paraId="18803D38" w14:textId="234E5D4D" w:rsidR="00383DDE" w:rsidRDefault="00E53C0B" w:rsidP="00383DDE">
      <w:pPr>
        <w:pStyle w:val="Paragrafoelenco"/>
        <w:widowControl w:val="0"/>
        <w:numPr>
          <w:ilvl w:val="0"/>
          <w:numId w:val="25"/>
        </w:numPr>
      </w:pPr>
      <w:r>
        <w:t xml:space="preserve">Per le Unioni </w:t>
      </w:r>
      <w:r w:rsidR="005C7D2E">
        <w:t xml:space="preserve">e consorzi </w:t>
      </w:r>
      <w:r>
        <w:t>di comuni la quota fissa di adesione si intende assolta dal versamento dei singoli Comuni</w:t>
      </w:r>
      <w:r w:rsidR="005C7D2E">
        <w:t>. Qualora abbiano aderito solo alcuni dei c</w:t>
      </w:r>
      <w:r w:rsidR="005C7D2E">
        <w:t>o</w:t>
      </w:r>
      <w:r w:rsidR="005C7D2E">
        <w:t>muni aggregati, l’Unione o il Consorzio sarà tenuto a versare la quota relativa al residuo numero di abitanti di tutti i comuni aggr</w:t>
      </w:r>
      <w:r w:rsidR="00383DDE">
        <w:t>e</w:t>
      </w:r>
      <w:r w:rsidR="005C7D2E">
        <w:t>gati;</w:t>
      </w:r>
    </w:p>
    <w:p w14:paraId="105E173C" w14:textId="2966808C" w:rsidR="00C969F9" w:rsidRDefault="00C969F9" w:rsidP="00383DDE">
      <w:pPr>
        <w:pStyle w:val="Paragrafoelenco"/>
        <w:widowControl w:val="0"/>
        <w:numPr>
          <w:ilvl w:val="0"/>
          <w:numId w:val="25"/>
        </w:numPr>
      </w:pPr>
      <w:r>
        <w:t>Quando un Ente aderente è capofila di una procedure di affidamento che coi</w:t>
      </w:r>
      <w:r>
        <w:t>n</w:t>
      </w:r>
      <w:r>
        <w:t>volge uno o più Enti non aderenti alla centrale di committenza, la “quota vari</w:t>
      </w:r>
      <w:r>
        <w:t>a</w:t>
      </w:r>
      <w:r>
        <w:t>bile” complessiva sarà imputata per intero al capofila che potrà disciplinare a</w:t>
      </w:r>
      <w:r>
        <w:t>u</w:t>
      </w:r>
      <w:r>
        <w:t xml:space="preserve">tonomamente la contribuzione da parte degli altri soggetti coinvolti; </w:t>
      </w:r>
    </w:p>
    <w:p w14:paraId="437B88DD" w14:textId="6FC1638E" w:rsidR="00383DDE" w:rsidRDefault="00383DDE" w:rsidP="00383DDE">
      <w:pPr>
        <w:pStyle w:val="Paragrafoelenco"/>
        <w:widowControl w:val="0"/>
        <w:numPr>
          <w:ilvl w:val="0"/>
          <w:numId w:val="25"/>
        </w:numPr>
      </w:pPr>
      <w:r>
        <w:t>Per i soggetti pubblici non territoriali o con competenze sovracomunali, la quota fissa di cui al comma 4 sarà determinata dal Comune di Borgo Virgilio previa valutazione dell</w:t>
      </w:r>
      <w:r w:rsidR="00327AE8">
        <w:t>’</w:t>
      </w:r>
      <w:r>
        <w:t>impatto delle attività delegate alla centrale di committenza, fermo restando la quota minima prevista.</w:t>
      </w:r>
    </w:p>
    <w:p w14:paraId="5224D60C" w14:textId="77777777" w:rsidR="00383DDE" w:rsidRDefault="00E53C0B" w:rsidP="00383DDE">
      <w:pPr>
        <w:pStyle w:val="Paragrafoelenco"/>
        <w:widowControl w:val="0"/>
        <w:numPr>
          <w:ilvl w:val="0"/>
          <w:numId w:val="25"/>
        </w:numPr>
      </w:pPr>
      <w:r>
        <w:t xml:space="preserve">Gli importi di cui al comma </w:t>
      </w:r>
      <w:r w:rsidR="005C7D2E">
        <w:t>3</w:t>
      </w:r>
      <w:r>
        <w:t xml:space="preserve"> corrispondono forfettariamente a tutte le spese per l’affidamento dell’appalto, comprese quelle per l’eventuale utilizzo sale riuni</w:t>
      </w:r>
      <w:r>
        <w:t>o</w:t>
      </w:r>
      <w:r>
        <w:t>ni, apparecchiature informatiche hardware e software, materiale di cancelleria, spese di spedizione, spese per il personale.</w:t>
      </w:r>
    </w:p>
    <w:p w14:paraId="6B1EE1F2" w14:textId="77777777" w:rsidR="00383DDE" w:rsidRDefault="00E53C0B" w:rsidP="00383DDE">
      <w:pPr>
        <w:pStyle w:val="Paragrafoelenco"/>
        <w:widowControl w:val="0"/>
        <w:numPr>
          <w:ilvl w:val="0"/>
          <w:numId w:val="25"/>
        </w:numPr>
      </w:pPr>
      <w:r>
        <w:t>Non sono ricomprese tra le somme di cui al precedente comma 3 e, pertanto, r</w:t>
      </w:r>
      <w:r>
        <w:t>i</w:t>
      </w:r>
      <w:r>
        <w:t>mangono a carico dell’ente aderente:</w:t>
      </w:r>
    </w:p>
    <w:p w14:paraId="7E0C8DD9" w14:textId="77777777" w:rsidR="00383DDE" w:rsidRDefault="00E53C0B" w:rsidP="00383DDE">
      <w:pPr>
        <w:pStyle w:val="Paragrafoelenco"/>
        <w:widowControl w:val="0"/>
        <w:numPr>
          <w:ilvl w:val="1"/>
          <w:numId w:val="25"/>
        </w:numPr>
      </w:pPr>
      <w:r>
        <w:lastRenderedPageBreak/>
        <w:t>le spese relative alla pubblicazione degli avvisi o bandi di gara e dei r</w:t>
      </w:r>
      <w:r>
        <w:t>e</w:t>
      </w:r>
      <w:r>
        <w:t>lativi esiti nel caso in cui non sia possibile il recupero delle stesse dal soggetto aggiudicatario (ad esempio nell’ipotesi di modifiche legislat</w:t>
      </w:r>
      <w:r>
        <w:t>i</w:t>
      </w:r>
      <w:r>
        <w:t>ve, diserzioni, etc..);</w:t>
      </w:r>
    </w:p>
    <w:p w14:paraId="1D455F74" w14:textId="77777777" w:rsidR="00383DDE" w:rsidRDefault="00E53C0B" w:rsidP="00383DDE">
      <w:pPr>
        <w:pStyle w:val="Paragrafoelenco"/>
        <w:widowControl w:val="0"/>
        <w:numPr>
          <w:ilvl w:val="1"/>
          <w:numId w:val="25"/>
        </w:numPr>
      </w:pPr>
      <w:r>
        <w:t>le spese per le commissioni giudicatrici e quant’altro non previsto a c</w:t>
      </w:r>
      <w:r>
        <w:t>a</w:t>
      </w:r>
      <w:r>
        <w:t xml:space="preserve">rico della </w:t>
      </w:r>
      <w:r w:rsidR="00683869">
        <w:t>centrale di committenza</w:t>
      </w:r>
      <w:r>
        <w:t xml:space="preserve"> nella presente convenzione.</w:t>
      </w:r>
    </w:p>
    <w:p w14:paraId="0BA58767" w14:textId="1EE9ED9C" w:rsidR="00E53C0B" w:rsidRDefault="00E53C0B" w:rsidP="00767608">
      <w:pPr>
        <w:pStyle w:val="Paragrafoelenco"/>
        <w:widowControl w:val="0"/>
        <w:numPr>
          <w:ilvl w:val="0"/>
          <w:numId w:val="25"/>
        </w:numPr>
      </w:pPr>
      <w:r>
        <w:t xml:space="preserve">Le somme spettanti alla C.D.C, secondo quanto previsto dai precedenti commi dovranno essere corrisposte dall’Ente Aderente a mezzo versamento sul </w:t>
      </w:r>
      <w:r w:rsidR="00683869">
        <w:t xml:space="preserve">conto </w:t>
      </w:r>
      <w:r w:rsidR="00683869" w:rsidRPr="00683869">
        <w:t>presso Banca d’Italia – Tesoreria unica aventi coordinate IBAN: IT37V0100003245134300318957</w:t>
      </w:r>
      <w:r>
        <w:t>, con obbligo di specificare la causale del ve</w:t>
      </w:r>
      <w:r>
        <w:t>r</w:t>
      </w:r>
      <w:r>
        <w:t xml:space="preserve">samento e di comunicare, tramite l’indirizzo </w:t>
      </w:r>
      <w:r w:rsidR="00FD0241" w:rsidRPr="00FD0241">
        <w:t>protoco</w:t>
      </w:r>
      <w:r w:rsidR="00FD0241" w:rsidRPr="00FD0241">
        <w:t>l</w:t>
      </w:r>
      <w:r w:rsidR="00FD0241" w:rsidRPr="00FD0241">
        <w:t>lo@pec.comune.borgovirgilio.mn.it</w:t>
      </w:r>
      <w:r>
        <w:t>, l’avvenuta esecuzione.</w:t>
      </w:r>
      <w:r w:rsidR="00383DDE">
        <w:t xml:space="preserve"> </w:t>
      </w:r>
      <w:r>
        <w:t xml:space="preserve">La “QUOTA FISSA DI ADESIONE ALLA C.D.C” dovrà essere </w:t>
      </w:r>
      <w:r w:rsidR="009D0C71">
        <w:t xml:space="preserve">versata </w:t>
      </w:r>
      <w:r>
        <w:t xml:space="preserve">entro il </w:t>
      </w:r>
      <w:r w:rsidR="005C7D2E">
        <w:t>mese di marzo di ciascun anno,</w:t>
      </w:r>
      <w:r>
        <w:t xml:space="preserve"> </w:t>
      </w:r>
      <w:r w:rsidR="005C7D2E">
        <w:t xml:space="preserve">o entro 3 mesi in caso di adesione in corso d’anno, </w:t>
      </w:r>
      <w:r>
        <w:t>pena la mancata attivazione delle procedure per conto dell’Ente aderente.</w:t>
      </w:r>
      <w:r w:rsidR="005C7D2E">
        <w:t xml:space="preserve"> </w:t>
      </w:r>
      <w:r>
        <w:t>La “QUOTA VARIABILE”</w:t>
      </w:r>
      <w:r w:rsidR="001D1CE0">
        <w:t xml:space="preserve"> e i costi diretti sostenuti dalla C.D.C.</w:t>
      </w:r>
      <w:r>
        <w:t xml:space="preserve"> dovr</w:t>
      </w:r>
      <w:r w:rsidR="001D1CE0">
        <w:t>anno</w:t>
      </w:r>
      <w:r>
        <w:t xml:space="preserve"> essere corrisposta </w:t>
      </w:r>
      <w:r w:rsidR="00FD0241">
        <w:t>al termine</w:t>
      </w:r>
      <w:r>
        <w:t xml:space="preserve"> di ciascuna procedura di affidamento, </w:t>
      </w:r>
      <w:r w:rsidR="00FD0241">
        <w:t>a seguito di formale richiesta da parte della centrale di committenza</w:t>
      </w:r>
      <w:r w:rsidR="001D1CE0">
        <w:t>;</w:t>
      </w:r>
    </w:p>
    <w:p w14:paraId="2F63DC35" w14:textId="2B1A8EE3" w:rsidR="00E53C0B" w:rsidRDefault="00E53C0B" w:rsidP="00767608">
      <w:pPr>
        <w:widowControl w:val="0"/>
      </w:pPr>
      <w:r>
        <w:t>10.</w:t>
      </w:r>
      <w:r>
        <w:tab/>
        <w:t>In caso di gara andata “deserta”, l’Ente aderente, qualora ritenesse di ricorr</w:t>
      </w:r>
      <w:r>
        <w:t>e</w:t>
      </w:r>
      <w:r>
        <w:t>re nuovamente alla C.D.C per l’indizione della procedura avente lo stesso oggetto e stesso importo, sarà tenuto al pagamento integrale del contributo di gara a favore di ANAC, nonché del 50% della “Quota variabile”</w:t>
      </w:r>
      <w:r w:rsidR="00FD0241">
        <w:t xml:space="preserve">, </w:t>
      </w:r>
      <w:r>
        <w:t>che saranno dovute interamente s</w:t>
      </w:r>
      <w:r>
        <w:t>o</w:t>
      </w:r>
      <w:r>
        <w:t>lo per il primo esperimento.</w:t>
      </w:r>
    </w:p>
    <w:p w14:paraId="4AF0F551" w14:textId="77777777" w:rsidR="00E53C0B" w:rsidRPr="00FD0241" w:rsidRDefault="00E53C0B" w:rsidP="00767608">
      <w:pPr>
        <w:widowControl w:val="0"/>
        <w:jc w:val="center"/>
        <w:rPr>
          <w:b/>
          <w:bCs w:val="0"/>
        </w:rPr>
      </w:pPr>
      <w:r w:rsidRPr="00FD0241">
        <w:rPr>
          <w:b/>
          <w:bCs w:val="0"/>
        </w:rPr>
        <w:t>Art. 12 - Strumenti di comunicazione e rapporti giuridici</w:t>
      </w:r>
    </w:p>
    <w:p w14:paraId="32AA2745" w14:textId="77777777" w:rsidR="00E53C0B" w:rsidRDefault="00E53C0B" w:rsidP="00767608">
      <w:pPr>
        <w:widowControl w:val="0"/>
      </w:pPr>
      <w:r>
        <w:t>1.</w:t>
      </w:r>
      <w:r>
        <w:tab/>
        <w:t xml:space="preserve">Le comunicazioni tra la C.D.C e l’Ente avvengono tramite posta certificata </w:t>
      </w:r>
      <w:r>
        <w:lastRenderedPageBreak/>
        <w:t>ovvero altri strumenti elettronici il cui utilizzo sia concordato tra le parti.</w:t>
      </w:r>
    </w:p>
    <w:p w14:paraId="44B14846" w14:textId="5711ABC0" w:rsidR="00E53C0B" w:rsidRDefault="00E53C0B" w:rsidP="00767608">
      <w:pPr>
        <w:widowControl w:val="0"/>
      </w:pPr>
      <w:r>
        <w:t>2.</w:t>
      </w:r>
      <w:r>
        <w:tab/>
        <w:t>Dal momento dell’aggiudicazione della gara e conseguente stipulazione del contratto tutti i rapporti giuridici intercorrenti tra l’Ente e l'appaltatore sono di co</w:t>
      </w:r>
      <w:r>
        <w:t>m</w:t>
      </w:r>
      <w:r>
        <w:t xml:space="preserve">petenza esclusiva dell’Ente medesimo, essendo </w:t>
      </w:r>
      <w:r w:rsidR="00FD0241">
        <w:t>il Comune di Borgo Virgilio</w:t>
      </w:r>
      <w:r>
        <w:t xml:space="preserve"> tota</w:t>
      </w:r>
      <w:r>
        <w:t>l</w:t>
      </w:r>
      <w:r>
        <w:t>mente estrane</w:t>
      </w:r>
      <w:r w:rsidR="00FD0241">
        <w:t>o</w:t>
      </w:r>
      <w:r>
        <w:t>, così come previsto dal precedente art. 3, co.2.</w:t>
      </w:r>
    </w:p>
    <w:p w14:paraId="7D8F3201" w14:textId="126D5722" w:rsidR="00E53C0B" w:rsidRPr="009D0C71" w:rsidRDefault="00E53C0B" w:rsidP="00767608">
      <w:pPr>
        <w:widowControl w:val="0"/>
        <w:jc w:val="center"/>
        <w:rPr>
          <w:b/>
          <w:bCs w:val="0"/>
        </w:rPr>
      </w:pPr>
      <w:r w:rsidRPr="009D0C71">
        <w:rPr>
          <w:b/>
          <w:bCs w:val="0"/>
        </w:rPr>
        <w:t xml:space="preserve">Art. 13 – </w:t>
      </w:r>
      <w:r w:rsidR="00FD0241" w:rsidRPr="009D0C71">
        <w:rPr>
          <w:b/>
          <w:bCs w:val="0"/>
        </w:rPr>
        <w:t>Collaborazione attiva</w:t>
      </w:r>
      <w:r w:rsidR="00731006" w:rsidRPr="009D0C71">
        <w:rPr>
          <w:b/>
          <w:bCs w:val="0"/>
        </w:rPr>
        <w:t xml:space="preserve"> e monitoraggio</w:t>
      </w:r>
    </w:p>
    <w:p w14:paraId="41EC9289" w14:textId="77777777" w:rsidR="00731006" w:rsidRPr="009D0C71" w:rsidRDefault="00E53C0B" w:rsidP="00767608">
      <w:pPr>
        <w:widowControl w:val="0"/>
      </w:pPr>
      <w:r w:rsidRPr="009D0C71">
        <w:t xml:space="preserve">1. </w:t>
      </w:r>
      <w:r w:rsidR="00FD0241" w:rsidRPr="009D0C71">
        <w:t xml:space="preserve">I referenti di ciascun Ente aderente potranno </w:t>
      </w:r>
      <w:r w:rsidR="00731006" w:rsidRPr="009D0C71">
        <w:t>rapportarsi al</w:t>
      </w:r>
      <w:r w:rsidRPr="009D0C71">
        <w:t xml:space="preserve"> </w:t>
      </w:r>
      <w:r w:rsidR="00731006" w:rsidRPr="009D0C71">
        <w:t>Comune di Borgo Vi</w:t>
      </w:r>
      <w:r w:rsidR="00731006" w:rsidRPr="009D0C71">
        <w:t>r</w:t>
      </w:r>
      <w:r w:rsidR="00731006" w:rsidRPr="009D0C71">
        <w:t xml:space="preserve">gilio e al </w:t>
      </w:r>
      <w:r w:rsidRPr="009D0C71">
        <w:t>Responsabile della C.D.C</w:t>
      </w:r>
      <w:r w:rsidR="00731006" w:rsidRPr="009D0C71">
        <w:t>, nelle forme ritenute più idonee e adeguate per:</w:t>
      </w:r>
    </w:p>
    <w:p w14:paraId="66E4F1F7" w14:textId="77777777" w:rsidR="00731006" w:rsidRPr="009D0C71" w:rsidRDefault="00731006" w:rsidP="00731006">
      <w:pPr>
        <w:pStyle w:val="Paragrafoelenco"/>
        <w:widowControl w:val="0"/>
        <w:numPr>
          <w:ilvl w:val="0"/>
          <w:numId w:val="15"/>
        </w:numPr>
        <w:ind w:left="426" w:hanging="426"/>
      </w:pPr>
      <w:r w:rsidRPr="009D0C71">
        <w:t xml:space="preserve">monitorare l’attività, l’andamento e i risultati della centrale di committenza. nonché per formulare osservazioni e proposte in merito, ivi comprese eventuali modifiche alla presente Convenzione; </w:t>
      </w:r>
    </w:p>
    <w:p w14:paraId="12C4EC6B" w14:textId="7F8D5095" w:rsidR="00731006" w:rsidRPr="009D0C71" w:rsidRDefault="00731006" w:rsidP="00731006">
      <w:pPr>
        <w:pStyle w:val="Paragrafoelenco"/>
        <w:widowControl w:val="0"/>
        <w:numPr>
          <w:ilvl w:val="0"/>
          <w:numId w:val="15"/>
        </w:numPr>
        <w:ind w:left="426" w:hanging="426"/>
      </w:pPr>
      <w:r w:rsidRPr="009D0C71">
        <w:t>proporre eventuali modifiche con riguardo agli aspetti economico finanziari ed in ordine alla ripartizione delle quote per le risorse e le spese relative alla Ce</w:t>
      </w:r>
      <w:r w:rsidRPr="009D0C71">
        <w:t>n</w:t>
      </w:r>
      <w:r w:rsidRPr="009D0C71">
        <w:t>trale di committenza.</w:t>
      </w:r>
    </w:p>
    <w:p w14:paraId="628D6B00" w14:textId="77777777" w:rsidR="00E53C0B" w:rsidRPr="00FD0241" w:rsidRDefault="00E53C0B" w:rsidP="00767608">
      <w:pPr>
        <w:widowControl w:val="0"/>
        <w:jc w:val="center"/>
        <w:rPr>
          <w:b/>
          <w:bCs w:val="0"/>
        </w:rPr>
      </w:pPr>
      <w:r w:rsidRPr="00FD0241">
        <w:rPr>
          <w:b/>
          <w:bCs w:val="0"/>
        </w:rPr>
        <w:t>Art. 14 - Prevenzione della corruzione</w:t>
      </w:r>
    </w:p>
    <w:p w14:paraId="7909B440" w14:textId="6C774843" w:rsidR="00E53C0B" w:rsidRDefault="00E53C0B" w:rsidP="00767608">
      <w:pPr>
        <w:widowControl w:val="0"/>
      </w:pPr>
      <w:r>
        <w:t>1.</w:t>
      </w:r>
      <w:r>
        <w:tab/>
      </w:r>
      <w:r w:rsidR="00FD0241">
        <w:t>Il Comune di Borgo Virgilio</w:t>
      </w:r>
      <w:r>
        <w:t xml:space="preserve"> e l’Ente convenzionato reciprocamente ass</w:t>
      </w:r>
      <w:r>
        <w:t>u</w:t>
      </w:r>
      <w:r>
        <w:t>mono formale obbligazione di conformare i propri comportamenti ai principi di lea</w:t>
      </w:r>
      <w:r>
        <w:t>l</w:t>
      </w:r>
      <w:r>
        <w:t>tà, trasparenza, correttezza e segretezza.</w:t>
      </w:r>
    </w:p>
    <w:p w14:paraId="04550233" w14:textId="4B56A3A9" w:rsidR="00E53C0B" w:rsidRDefault="00E53C0B" w:rsidP="00767608">
      <w:pPr>
        <w:widowControl w:val="0"/>
      </w:pPr>
      <w:r>
        <w:t>2.</w:t>
      </w:r>
      <w:r>
        <w:tab/>
        <w:t>L’Ente aderente si impegna a segnalare alla C.D.C qualsiasi tentativo di tu</w:t>
      </w:r>
      <w:r>
        <w:t>r</w:t>
      </w:r>
      <w:r>
        <w:t>bativa, irregolarità o distorsione nelle fasi di svolgimento della gara da parte di ogni interessato o addetto o di chiunque possa influenzare le decisioni relative alla gara in corso.</w:t>
      </w:r>
    </w:p>
    <w:p w14:paraId="4C42173F" w14:textId="365F96AF" w:rsidR="00E53C0B" w:rsidRDefault="00E53C0B" w:rsidP="00767608">
      <w:pPr>
        <w:widowControl w:val="0"/>
      </w:pPr>
      <w:r>
        <w:t>3.</w:t>
      </w:r>
      <w:r>
        <w:tab/>
        <w:t xml:space="preserve">Nell'espletamento delle attività di centrale di committenza </w:t>
      </w:r>
      <w:r w:rsidR="00FD0241">
        <w:t>il Comune di Borgo Virgilio</w:t>
      </w:r>
      <w:r>
        <w:t xml:space="preserve"> è soggett</w:t>
      </w:r>
      <w:r w:rsidR="00FD0241">
        <w:t>o</w:t>
      </w:r>
      <w:r>
        <w:t xml:space="preserve"> all'applicazione delle disposizioni di cui alla legge n. 190/2012 e di quelle attuative della medesima nonché al regime dei controlli interni </w:t>
      </w:r>
      <w:r>
        <w:lastRenderedPageBreak/>
        <w:t xml:space="preserve">adottato dal </w:t>
      </w:r>
      <w:r w:rsidR="00FD0241">
        <w:t>Comune di Borgo Virgilio</w:t>
      </w:r>
      <w:r>
        <w:t>.</w:t>
      </w:r>
    </w:p>
    <w:p w14:paraId="3B394BD0" w14:textId="77777777" w:rsidR="00E53C0B" w:rsidRPr="00FD0241" w:rsidRDefault="00E53C0B" w:rsidP="00767608">
      <w:pPr>
        <w:widowControl w:val="0"/>
        <w:jc w:val="center"/>
        <w:rPr>
          <w:b/>
          <w:bCs w:val="0"/>
        </w:rPr>
      </w:pPr>
      <w:r w:rsidRPr="00FD0241">
        <w:rPr>
          <w:b/>
          <w:bCs w:val="0"/>
        </w:rPr>
        <w:t>Art. 15 - Contenzioso</w:t>
      </w:r>
    </w:p>
    <w:p w14:paraId="4CEE1F32" w14:textId="56EF08A1" w:rsidR="001D1CE0" w:rsidRDefault="00E53C0B" w:rsidP="00767608">
      <w:pPr>
        <w:widowControl w:val="0"/>
      </w:pPr>
      <w:r>
        <w:t>1.</w:t>
      </w:r>
      <w:r>
        <w:tab/>
      </w:r>
      <w:r w:rsidR="001D1CE0" w:rsidRPr="001D1CE0">
        <w:t>La C.</w:t>
      </w:r>
      <w:r w:rsidR="001D1CE0">
        <w:t>D</w:t>
      </w:r>
      <w:r w:rsidR="001D1CE0" w:rsidRPr="001D1CE0">
        <w:t>.C., in quanto soggetto delegato alla procedura di gara, è Stazione Appaltante- durante la fase di gara ed è titolare dello specifico procedimento fino a</w:t>
      </w:r>
      <w:r w:rsidR="001D1CE0" w:rsidRPr="001D1CE0">
        <w:t>l</w:t>
      </w:r>
      <w:r w:rsidR="001D1CE0" w:rsidRPr="001D1CE0">
        <w:t>la proposta di aggiudicazione. In particolare, nel rispetto delle norme che disciplin</w:t>
      </w:r>
      <w:r w:rsidR="001D1CE0" w:rsidRPr="001D1CE0">
        <w:t>a</w:t>
      </w:r>
      <w:r w:rsidR="001D1CE0" w:rsidRPr="001D1CE0">
        <w:t>no l'accesso agli atti amministrativi e regolamentari dell'Ente, cura e autorizza l'a</w:t>
      </w:r>
      <w:r w:rsidR="001D1CE0" w:rsidRPr="001D1CE0">
        <w:t>c</w:t>
      </w:r>
      <w:r w:rsidR="001D1CE0" w:rsidRPr="001D1CE0">
        <w:t>cesso agli atti di gara, ai sensi dell’art. 53 D.Lgs.50/2016, da parte di soggetti int</w:t>
      </w:r>
      <w:r w:rsidR="001D1CE0" w:rsidRPr="001D1CE0">
        <w:t>e</w:t>
      </w:r>
      <w:r w:rsidR="001D1CE0" w:rsidRPr="001D1CE0">
        <w:t>ressati e titolati all'acquisizione, relaziona ed elabora pareri in merito alle procedure svolte.</w:t>
      </w:r>
    </w:p>
    <w:p w14:paraId="004524A4" w14:textId="77777777" w:rsidR="001D1CE0" w:rsidRDefault="001D1CE0" w:rsidP="00767608">
      <w:pPr>
        <w:widowControl w:val="0"/>
      </w:pPr>
      <w:r>
        <w:t>2.</w:t>
      </w:r>
      <w:r>
        <w:tab/>
      </w:r>
      <w:r w:rsidR="00E53C0B">
        <w:t>Sono di competenza dell’Ente aderente la gestione del contenzioso del pr</w:t>
      </w:r>
      <w:r w:rsidR="00E53C0B">
        <w:t>o</w:t>
      </w:r>
      <w:r w:rsidR="00E53C0B">
        <w:t>cedimento di affidamento, ivi comprese eventuali eccezioni relative alle procedure di gara.</w:t>
      </w:r>
    </w:p>
    <w:p w14:paraId="1B192528" w14:textId="2309FE86" w:rsidR="00E53C0B" w:rsidRDefault="001D1CE0" w:rsidP="00767608">
      <w:pPr>
        <w:widowControl w:val="0"/>
      </w:pPr>
      <w:r>
        <w:t>3.</w:t>
      </w:r>
      <w:r>
        <w:tab/>
      </w:r>
      <w:r w:rsidR="00E53C0B">
        <w:t xml:space="preserve">La </w:t>
      </w:r>
      <w:r w:rsidR="00FD0241">
        <w:t>centrale di committenza</w:t>
      </w:r>
      <w:r w:rsidR="00E53C0B">
        <w:t xml:space="preserve"> si impegna a fornire, in caso di contenzioso, ogni altro elemento utile al Comune/Ente aderente per la difesa giudiziale o extr</w:t>
      </w:r>
      <w:r w:rsidR="00E53C0B">
        <w:t>a</w:t>
      </w:r>
      <w:r w:rsidR="00E53C0B">
        <w:t>giudiziale.</w:t>
      </w:r>
    </w:p>
    <w:p w14:paraId="2EB33F1B" w14:textId="77320A04" w:rsidR="00E53C0B" w:rsidRDefault="001D1CE0" w:rsidP="00767608">
      <w:pPr>
        <w:widowControl w:val="0"/>
      </w:pPr>
      <w:r>
        <w:t>4.</w:t>
      </w:r>
      <w:r>
        <w:tab/>
      </w:r>
      <w:r w:rsidR="00E53C0B">
        <w:t>Resta inteso che la responsabilità del</w:t>
      </w:r>
      <w:r w:rsidR="00FD0241">
        <w:t xml:space="preserve"> Comune di Borgo Virgilio </w:t>
      </w:r>
      <w:r w:rsidR="00E53C0B">
        <w:t>nell’ambito delle procedure di gara di cui alla presente convenzione, sarà limitata alle ipotesi di dolo e colpa grave.</w:t>
      </w:r>
    </w:p>
    <w:p w14:paraId="2D88C4E7" w14:textId="77777777" w:rsidR="00E53C0B" w:rsidRPr="00F8652F" w:rsidRDefault="00E53C0B" w:rsidP="00767608">
      <w:pPr>
        <w:widowControl w:val="0"/>
        <w:jc w:val="center"/>
        <w:rPr>
          <w:b/>
          <w:bCs w:val="0"/>
        </w:rPr>
      </w:pPr>
      <w:r w:rsidRPr="00F8652F">
        <w:rPr>
          <w:b/>
          <w:bCs w:val="0"/>
        </w:rPr>
        <w:t>CAPO IV DISPOSIZIONI FINALI</w:t>
      </w:r>
    </w:p>
    <w:p w14:paraId="72F6A071" w14:textId="77777777" w:rsidR="00E53C0B" w:rsidRPr="00F8652F" w:rsidRDefault="00E53C0B" w:rsidP="00767608">
      <w:pPr>
        <w:widowControl w:val="0"/>
        <w:jc w:val="center"/>
        <w:rPr>
          <w:b/>
          <w:bCs w:val="0"/>
        </w:rPr>
      </w:pPr>
      <w:r w:rsidRPr="00F8652F">
        <w:rPr>
          <w:b/>
          <w:bCs w:val="0"/>
        </w:rPr>
        <w:t>Art. 16 - Clausole di adesione</w:t>
      </w:r>
    </w:p>
    <w:p w14:paraId="0213B7B9" w14:textId="68DDBE24" w:rsidR="00E53C0B" w:rsidRDefault="0094780A" w:rsidP="00767608">
      <w:pPr>
        <w:widowControl w:val="0"/>
      </w:pPr>
      <w:r w:rsidRPr="003527BD">
        <w:t>1</w:t>
      </w:r>
      <w:r w:rsidR="00E53C0B" w:rsidRPr="003527BD">
        <w:t>.</w:t>
      </w:r>
      <w:r w:rsidR="00E53C0B" w:rsidRPr="003527BD">
        <w:tab/>
        <w:t>La sottoscrizione della presente convenzione è vincolante per gli Enti ad</w:t>
      </w:r>
      <w:r w:rsidR="00E53C0B" w:rsidRPr="003527BD">
        <w:t>e</w:t>
      </w:r>
      <w:r w:rsidR="00E53C0B" w:rsidRPr="003527BD">
        <w:t>renti che si impegnano a rivolgersi alla C.D.C per ogni procedura di gara che rientri nelle casistiche descritte dall’art. 2.</w:t>
      </w:r>
    </w:p>
    <w:p w14:paraId="1DD4619E" w14:textId="085845CE" w:rsidR="0094780A" w:rsidRDefault="0094780A" w:rsidP="00767608">
      <w:pPr>
        <w:widowControl w:val="0"/>
      </w:pPr>
      <w:r>
        <w:t>2.</w:t>
      </w:r>
      <w:r>
        <w:tab/>
      </w:r>
      <w:r w:rsidRPr="0094780A">
        <w:t xml:space="preserve">I Sindaci dei Comuni associati, o loro delegati, potranno periodicamente concordare incontri per verificare e condividere le scelte organizzative fondamentali </w:t>
      </w:r>
      <w:r w:rsidRPr="0094780A">
        <w:lastRenderedPageBreak/>
        <w:t>per il funzionamento della centrale, per monitorarne l’attività, l’andamento econ</w:t>
      </w:r>
      <w:r w:rsidRPr="0094780A">
        <w:t>o</w:t>
      </w:r>
      <w:r w:rsidRPr="0094780A">
        <w:t>mico e i risultati, nonché per formulare osservazioni e proposte in merito, ivi co</w:t>
      </w:r>
      <w:r w:rsidRPr="0094780A">
        <w:t>m</w:t>
      </w:r>
      <w:r w:rsidRPr="0094780A">
        <w:t>prese eventuali modifiche alla presente convenzione.</w:t>
      </w:r>
    </w:p>
    <w:p w14:paraId="497BD720" w14:textId="11CB036E" w:rsidR="00E53C0B" w:rsidRDefault="00E53C0B" w:rsidP="00767608">
      <w:pPr>
        <w:widowControl w:val="0"/>
      </w:pPr>
      <w:r>
        <w:t>3.</w:t>
      </w:r>
      <w:r>
        <w:tab/>
        <w:t>La presente convenzione è potenzialmente aperta all’adesione di Enti diversi dai Comuni e Unioni di Comuni, operanti sul territorio provinciale secondo le mod</w:t>
      </w:r>
      <w:r>
        <w:t>a</w:t>
      </w:r>
      <w:r>
        <w:t xml:space="preserve">lità previste dai rispettivi ordinamenti, ferma restando la preventiva valutazione del- </w:t>
      </w:r>
      <w:r w:rsidR="00F44462">
        <w:t>Comune di Borgo Virgilio</w:t>
      </w:r>
      <w:r>
        <w:t xml:space="preserve"> in merito al carico derivante dal complesso di attività da svolgere prioritariamente a favore dei Comuni ed Unioni aderenti.</w:t>
      </w:r>
    </w:p>
    <w:p w14:paraId="15F15572" w14:textId="77777777" w:rsidR="00E53C0B" w:rsidRPr="00F44462" w:rsidRDefault="00E53C0B" w:rsidP="00767608">
      <w:pPr>
        <w:widowControl w:val="0"/>
        <w:jc w:val="center"/>
        <w:rPr>
          <w:b/>
          <w:bCs w:val="0"/>
        </w:rPr>
      </w:pPr>
      <w:r w:rsidRPr="00F44462">
        <w:rPr>
          <w:b/>
          <w:bCs w:val="0"/>
        </w:rPr>
        <w:t>Art. 17 - Registrazione</w:t>
      </w:r>
    </w:p>
    <w:p w14:paraId="33AAED75" w14:textId="4401A64D" w:rsidR="00E53C0B" w:rsidRDefault="00E53C0B" w:rsidP="00767608">
      <w:pPr>
        <w:widowControl w:val="0"/>
      </w:pPr>
      <w:r>
        <w:t>1.</w:t>
      </w:r>
      <w:r>
        <w:tab/>
        <w:t xml:space="preserve">La convenzione da stipularsi fra </w:t>
      </w:r>
      <w:r w:rsidR="00F44462">
        <w:t>il Comune di Borgo Virgilio</w:t>
      </w:r>
      <w:r>
        <w:t xml:space="preserve"> e gli Enti ad</w:t>
      </w:r>
      <w:r>
        <w:t>e</w:t>
      </w:r>
      <w:r>
        <w:t>renti è esente dall’imposta di bollo, ai sensi dell’articolo 16, tabella “B” Decreto del Presidente della Repubblica 26 ottobre 1972 n°642.</w:t>
      </w:r>
    </w:p>
    <w:p w14:paraId="3F6461F1" w14:textId="70F7C970" w:rsidR="00E53C0B" w:rsidRDefault="00E53C0B" w:rsidP="00767608">
      <w:pPr>
        <w:widowControl w:val="0"/>
      </w:pPr>
      <w:r>
        <w:t>2.</w:t>
      </w:r>
      <w:r>
        <w:tab/>
        <w:t>La convenzione potrà essere registrata in caso d’uso, a cura e spese del r</w:t>
      </w:r>
      <w:r>
        <w:t>i</w:t>
      </w:r>
      <w:r>
        <w:t>chi</w:t>
      </w:r>
      <w:r w:rsidR="00F44462">
        <w:t>ed</w:t>
      </w:r>
      <w:r>
        <w:t>ente, ai sensi dell’articolo 1 della tabella allegata al decreto del Presidente della Re- pubblica 26 aprile 1986 n. 131.</w:t>
      </w:r>
    </w:p>
    <w:p w14:paraId="7EFA2F94" w14:textId="77777777" w:rsidR="00E53C0B" w:rsidRPr="00F44462" w:rsidRDefault="00E53C0B" w:rsidP="00767608">
      <w:pPr>
        <w:widowControl w:val="0"/>
        <w:jc w:val="center"/>
        <w:rPr>
          <w:b/>
          <w:bCs w:val="0"/>
        </w:rPr>
      </w:pPr>
      <w:r w:rsidRPr="00F44462">
        <w:rPr>
          <w:b/>
          <w:bCs w:val="0"/>
        </w:rPr>
        <w:t>Art. 18 - Contenzioso relativo all’attivazione della convenzione</w:t>
      </w:r>
    </w:p>
    <w:p w14:paraId="265C4345" w14:textId="78EE31D6" w:rsidR="00E53C0B" w:rsidRDefault="00E53C0B" w:rsidP="00767608">
      <w:pPr>
        <w:widowControl w:val="0"/>
      </w:pPr>
      <w:r>
        <w:t xml:space="preserve">1. Per qualunque controversia che dovesse insorgere in merito all’interpretazione, esecuzione, validità o efficacia della presente convenzione, le parti si obbligano ad esperire un tentativo di mediazione. Ove il tentativo di mediazione non riuscisse, le eventuali controversie saranno devolute alla giurisdizione del foro di </w:t>
      </w:r>
      <w:r w:rsidR="00F44462">
        <w:t>Mantova</w:t>
      </w:r>
    </w:p>
    <w:p w14:paraId="52B2C7C1" w14:textId="77777777" w:rsidR="00E53C0B" w:rsidRPr="00F44462" w:rsidRDefault="00E53C0B" w:rsidP="00767608">
      <w:pPr>
        <w:widowControl w:val="0"/>
        <w:jc w:val="center"/>
        <w:rPr>
          <w:b/>
          <w:bCs w:val="0"/>
        </w:rPr>
      </w:pPr>
      <w:r w:rsidRPr="00F44462">
        <w:rPr>
          <w:b/>
          <w:bCs w:val="0"/>
        </w:rPr>
        <w:t>Art. 19 - Trattamento dei dati personali</w:t>
      </w:r>
    </w:p>
    <w:p w14:paraId="14380C09" w14:textId="77777777" w:rsidR="00E53C0B" w:rsidRDefault="00E53C0B" w:rsidP="00767608">
      <w:pPr>
        <w:widowControl w:val="0"/>
      </w:pPr>
      <w:r>
        <w:t>1.</w:t>
      </w:r>
      <w:r>
        <w:tab/>
        <w:t>Tutti i dati personali sono utilizzati dagli enti partecipanti per soli fini istit</w:t>
      </w:r>
      <w:r>
        <w:t>u</w:t>
      </w:r>
      <w:r>
        <w:t>zionali, assicurando la protezione e la riservatezza delle informazioni secondo la normativa vigente in materia. Ciascun firmatario autorizza il trattamento dei dati personali per le finalità della presente convenzione.</w:t>
      </w:r>
    </w:p>
    <w:p w14:paraId="45327017" w14:textId="07675A51" w:rsidR="00E53C0B" w:rsidRDefault="00E53C0B" w:rsidP="00767608">
      <w:pPr>
        <w:widowControl w:val="0"/>
      </w:pPr>
      <w:r>
        <w:lastRenderedPageBreak/>
        <w:t>2.</w:t>
      </w:r>
      <w:r>
        <w:tab/>
        <w:t>I dati di cui la C.D.C verrà in possesso nell’espletamento delle attività di cui alla presente convenzione saranno finalizzati all’espletamento delle procedure di g</w:t>
      </w:r>
      <w:r>
        <w:t>a</w:t>
      </w:r>
      <w:r>
        <w:t>ra, compresi gli atti connessi e consequenziali, e saranno trattati nelle forme e nei modi stabiliti dal Regolamento 679/2016 e, ove ancora applicabile, dal D.lgs. 196/2003.</w:t>
      </w:r>
    </w:p>
    <w:p w14:paraId="7A33571F" w14:textId="678AEC56" w:rsidR="00E53C0B" w:rsidRPr="00F44462" w:rsidRDefault="00E53C0B" w:rsidP="00767608">
      <w:pPr>
        <w:widowControl w:val="0"/>
        <w:jc w:val="center"/>
        <w:rPr>
          <w:b/>
          <w:bCs w:val="0"/>
        </w:rPr>
      </w:pPr>
      <w:r w:rsidRPr="00F44462">
        <w:rPr>
          <w:b/>
          <w:bCs w:val="0"/>
        </w:rPr>
        <w:t>Art. 20 – Disposizioni di rinvio</w:t>
      </w:r>
    </w:p>
    <w:p w14:paraId="4F931DF1" w14:textId="4489D2D4" w:rsidR="00E53C0B" w:rsidRDefault="00E53C0B" w:rsidP="00767608">
      <w:pPr>
        <w:widowControl w:val="0"/>
      </w:pPr>
      <w:r>
        <w:t xml:space="preserve">1. Per quanto non previsto dalla presente convenzione, si rinvia alle norme del </w:t>
      </w:r>
      <w:proofErr w:type="spellStart"/>
      <w:r>
        <w:t>D.Lgs.</w:t>
      </w:r>
      <w:proofErr w:type="spellEnd"/>
      <w:r>
        <w:t xml:space="preserve"> 267/2000 e del </w:t>
      </w:r>
      <w:proofErr w:type="spellStart"/>
      <w:r>
        <w:t>D.Lgs.</w:t>
      </w:r>
      <w:proofErr w:type="spellEnd"/>
      <w:r>
        <w:t xml:space="preserve"> 50/2016 ed alle specifiche normative vigenti nelle m</w:t>
      </w:r>
      <w:r>
        <w:t>a</w:t>
      </w:r>
      <w:r>
        <w:t xml:space="preserve">terie oggetto di convenzione, ovvero a specifiche intese di volta in volta </w:t>
      </w:r>
      <w:proofErr w:type="spellStart"/>
      <w:r>
        <w:t>rag</w:t>
      </w:r>
      <w:proofErr w:type="spellEnd"/>
      <w:r>
        <w:t>- giunte tra gli enti sottoscrittori e la C.D.C con l’adozione, se ed in quanto necessario, di atti appositi da parte degli organi competenti nel rispetto della vigente normativa</w:t>
      </w:r>
      <w:r w:rsidR="00F44462">
        <w:t>.</w:t>
      </w:r>
    </w:p>
    <w:p w14:paraId="7C93D5D0" w14:textId="77777777" w:rsidR="00E53C0B" w:rsidRDefault="00E53C0B" w:rsidP="00767608">
      <w:pPr>
        <w:widowControl w:val="0"/>
      </w:pPr>
    </w:p>
    <w:p w14:paraId="67587378" w14:textId="1155A8B8" w:rsidR="00E53C0B" w:rsidRDefault="0094780A" w:rsidP="00767608">
      <w:pPr>
        <w:widowControl w:val="0"/>
      </w:pPr>
      <w:r>
        <w:t>L</w:t>
      </w:r>
      <w:r w:rsidRPr="0094780A">
        <w:t>etto, accettato e sottoscritto in modalità digitale ai sensi del D.lgs.n.81/2005</w:t>
      </w:r>
    </w:p>
    <w:p w14:paraId="4752AE57" w14:textId="77777777" w:rsidR="00E53C0B" w:rsidRDefault="00E53C0B" w:rsidP="00767608">
      <w:pPr>
        <w:widowControl w:val="0"/>
      </w:pPr>
    </w:p>
    <w:p w14:paraId="49F72116" w14:textId="77777777" w:rsidR="00E53C0B" w:rsidRDefault="00E53C0B" w:rsidP="00767608">
      <w:pPr>
        <w:widowControl w:val="0"/>
      </w:pPr>
    </w:p>
    <w:p w14:paraId="28BD2EE5" w14:textId="6A1D97C8" w:rsidR="00E53C0B" w:rsidRDefault="00F44462" w:rsidP="00767608">
      <w:pPr>
        <w:widowControl w:val="0"/>
      </w:pPr>
      <w:r>
        <w:t>Il Comune di Borgo Virgilio</w:t>
      </w:r>
      <w:r>
        <w:tab/>
      </w:r>
      <w:r>
        <w:tab/>
      </w:r>
      <w:r w:rsidR="00E53C0B">
        <w:tab/>
      </w:r>
      <w:r>
        <w:tab/>
        <w:t>Il Comune/Ente aderente</w:t>
      </w:r>
    </w:p>
    <w:p w14:paraId="19B1092E" w14:textId="77777777" w:rsidR="00845A37" w:rsidRDefault="00845A37" w:rsidP="00767608">
      <w:pPr>
        <w:widowControl w:val="0"/>
      </w:pPr>
    </w:p>
    <w:sectPr w:rsidR="00845A37" w:rsidSect="00B07D1C">
      <w:headerReference w:type="default" r:id="rId14"/>
      <w:footerReference w:type="default" r:id="rId15"/>
      <w:pgSz w:w="11906" w:h="16838" w:code="9"/>
      <w:pgMar w:top="1418" w:right="2892" w:bottom="1162" w:left="1531" w:header="567" w:footer="1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6E93E" w14:textId="77777777" w:rsidR="003317F7" w:rsidRDefault="003317F7" w:rsidP="00B07D1C">
      <w:r>
        <w:separator/>
      </w:r>
    </w:p>
  </w:endnote>
  <w:endnote w:type="continuationSeparator" w:id="0">
    <w:p w14:paraId="3BCD4802" w14:textId="77777777" w:rsidR="003317F7" w:rsidRDefault="003317F7" w:rsidP="00B0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0871" w14:textId="0FB4E4D1" w:rsidR="00036998" w:rsidRPr="0096377D" w:rsidRDefault="00036998" w:rsidP="0096377D">
    <w:pPr>
      <w:pStyle w:val="Pidipagina"/>
      <w:tabs>
        <w:tab w:val="clear" w:pos="4819"/>
        <w:tab w:val="clear" w:pos="9638"/>
        <w:tab w:val="left" w:pos="48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2E8A" w14:textId="77777777" w:rsidR="003317F7" w:rsidRDefault="003317F7" w:rsidP="00B07D1C">
      <w:r>
        <w:separator/>
      </w:r>
    </w:p>
  </w:footnote>
  <w:footnote w:type="continuationSeparator" w:id="0">
    <w:p w14:paraId="5C1C5579" w14:textId="77777777" w:rsidR="003317F7" w:rsidRDefault="003317F7" w:rsidP="00B0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43E0" w14:textId="77777777" w:rsidR="00036998" w:rsidRDefault="00845A37" w:rsidP="00B07D1C">
    <w:pPr>
      <w:pStyle w:val="Intestazione"/>
    </w:pPr>
    <w:r>
      <w:rPr>
        <w:noProof/>
      </w:rPr>
      <mc:AlternateContent>
        <mc:Choice Requires="wps">
          <w:drawing>
            <wp:anchor distT="0" distB="0" distL="114300" distR="114300" simplePos="0" relativeHeight="251684864" behindDoc="0" locked="0" layoutInCell="0" allowOverlap="1" wp14:anchorId="1A2E7B97" wp14:editId="04481312">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78BE3" id="Line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672" behindDoc="0" locked="0" layoutInCell="0" allowOverlap="1" wp14:anchorId="5C104A64" wp14:editId="7802C8A6">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6FE90" id="Line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&#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480" behindDoc="0" locked="0" layoutInCell="0" allowOverlap="1" wp14:anchorId="1DD87ED8" wp14:editId="1586E5BC">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74D1C"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732818CA" wp14:editId="644BDFC3">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413C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4DD428B6" wp14:editId="5F2AA508">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69B39"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020A18B9" wp14:editId="58632B80">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E27381"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dCv6r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6F88B37A" wp14:editId="6A5A4854">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81897B"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2495A5D8" wp14:editId="1C081574">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AFDC7"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096" behindDoc="0" locked="0" layoutInCell="0" allowOverlap="1" wp14:anchorId="7D2BCFA4" wp14:editId="14C9B1E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05A1C"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18B9BC6A" wp14:editId="287DE069">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9DD3B6"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8960" behindDoc="0" locked="0" layoutInCell="0" allowOverlap="1" wp14:anchorId="0016F4F0" wp14:editId="0BBF5808">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5940E" id="Line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90vJv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0768" behindDoc="0" locked="0" layoutInCell="0" allowOverlap="1" wp14:anchorId="46A0F144" wp14:editId="27549457">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A8FDD" id="Line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14:anchorId="72CB9EAD" wp14:editId="08934139">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7DDC2"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&#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384" behindDoc="0" locked="0" layoutInCell="0" allowOverlap="1" wp14:anchorId="1439CA41" wp14:editId="0810C8FA">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B51D2"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0" allowOverlap="1" wp14:anchorId="06FADC7D" wp14:editId="60E96DB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7590C"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tAeHxu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762207AC" wp14:editId="128D52AA">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14EFE" id="Line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&#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52A8FCED" wp14:editId="37FC00A4">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03602"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&#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59B166AC" wp14:editId="05BCBF30">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B44F2"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34FF3ABA" wp14:editId="3E7CC47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18DCA"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5388F8D8" wp14:editId="48BF4F7C">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3FC62"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000" behindDoc="0" locked="0" layoutInCell="0" allowOverlap="1" wp14:anchorId="6E5919CB" wp14:editId="6B3F611A">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91146" id="Line 2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797D130F" wp14:editId="4E5126F3">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590E3"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v1hDV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904" behindDoc="0" locked="0" layoutInCell="0" allowOverlap="1" wp14:anchorId="1A5025E6" wp14:editId="0FCAB86E">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7710D" id="Line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Bz/MQ/jAAAA&#10;DQ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6F121F90" wp14:editId="2551BBB8">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6C094" id="Line 2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9808" behindDoc="0" locked="0" layoutInCell="0" allowOverlap="1" wp14:anchorId="4B9B449B" wp14:editId="1EA3C215">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D1FA8" id="Line 2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0B5955F5" wp14:editId="7D433F90">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9A154" id="Line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MH44FLjAAAA&#10;DQEAAA8AAAAAAAAAAAAAAAAAJQQAAGRycy9kb3ducmV2LnhtbFBLBQYAAAAABAAEAPMAAAA1BQAA&#10;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5712" behindDoc="0" locked="0" layoutInCell="0" allowOverlap="1" wp14:anchorId="17EA73EC" wp14:editId="186DDAE9">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91819" id="Line 2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4973DCA2" wp14:editId="7CE41155">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2A264" id="Line 2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5479EBF4" wp14:editId="645DD61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197B3" id="Line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7520" behindDoc="0" locked="0" layoutInCell="0" allowOverlap="1" wp14:anchorId="7EEA2FA0" wp14:editId="79320B14">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9897D" id="Line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1616" behindDoc="0" locked="0" layoutInCell="0" allowOverlap="1" wp14:anchorId="0FDFE525" wp14:editId="1B667F0E">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AE422" id="Line 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89B"/>
    <w:multiLevelType w:val="hybridMultilevel"/>
    <w:tmpl w:val="49E8A244"/>
    <w:lvl w:ilvl="0" w:tplc="04100019">
      <w:start w:val="1"/>
      <w:numFmt w:val="lowerLetter"/>
      <w:lvlText w:val="%1."/>
      <w:lvlJc w:val="left"/>
      <w:pPr>
        <w:ind w:left="720" w:hanging="360"/>
      </w:pPr>
    </w:lvl>
    <w:lvl w:ilvl="1" w:tplc="1E4E117C">
      <w:numFmt w:val="bullet"/>
      <w:lvlText w:val="•"/>
      <w:lvlJc w:val="left"/>
      <w:pPr>
        <w:ind w:left="1785" w:hanging="705"/>
      </w:pPr>
      <w:rPr>
        <w:rFonts w:ascii="Times New Roman" w:eastAsia="Times New Roman" w:hAnsi="Times New Roman" w:cs="Times New Roman" w:hint="default"/>
      </w:rPr>
    </w:lvl>
    <w:lvl w:ilvl="2" w:tplc="F8F0CA02">
      <w:start w:val="1"/>
      <w:numFmt w:val="decimal"/>
      <w:lvlText w:val="%3."/>
      <w:lvlJc w:val="left"/>
      <w:pPr>
        <w:ind w:left="2340" w:hanging="360"/>
      </w:pPr>
      <w:rPr>
        <w:rFonts w:hint="default"/>
      </w:rPr>
    </w:lvl>
    <w:lvl w:ilvl="3" w:tplc="9AB8F618">
      <w:start w:val="1"/>
      <w:numFmt w:val="lowerLetter"/>
      <w:lvlText w:val="%4)"/>
      <w:lvlJc w:val="left"/>
      <w:pPr>
        <w:ind w:left="3225" w:hanging="705"/>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4132B0"/>
    <w:multiLevelType w:val="hybridMultilevel"/>
    <w:tmpl w:val="B0C4E4B6"/>
    <w:lvl w:ilvl="0" w:tplc="1E4E117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904D31"/>
    <w:multiLevelType w:val="hybridMultilevel"/>
    <w:tmpl w:val="1F5A2B3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FF60954"/>
    <w:multiLevelType w:val="hybridMultilevel"/>
    <w:tmpl w:val="91947974"/>
    <w:lvl w:ilvl="0" w:tplc="9EAA83E6">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22E30F7"/>
    <w:multiLevelType w:val="hybridMultilevel"/>
    <w:tmpl w:val="7EF063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5361BA"/>
    <w:multiLevelType w:val="hybridMultilevel"/>
    <w:tmpl w:val="E5323E9C"/>
    <w:lvl w:ilvl="0" w:tplc="9EAA83E6">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34BBA"/>
    <w:multiLevelType w:val="hybridMultilevel"/>
    <w:tmpl w:val="B9EC0F2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4323D84"/>
    <w:multiLevelType w:val="hybridMultilevel"/>
    <w:tmpl w:val="5D1C7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3D5655"/>
    <w:multiLevelType w:val="hybridMultilevel"/>
    <w:tmpl w:val="8644739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0846B08"/>
    <w:multiLevelType w:val="hybridMultilevel"/>
    <w:tmpl w:val="BFD022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AA1865"/>
    <w:multiLevelType w:val="hybridMultilevel"/>
    <w:tmpl w:val="A62C7308"/>
    <w:lvl w:ilvl="0" w:tplc="4A4E1100">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2551CA0"/>
    <w:multiLevelType w:val="hybridMultilevel"/>
    <w:tmpl w:val="74126066"/>
    <w:lvl w:ilvl="0" w:tplc="B86C8F46">
      <w:start w:val="6"/>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AA7341"/>
    <w:multiLevelType w:val="hybridMultilevel"/>
    <w:tmpl w:val="1ECA84A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02D4436"/>
    <w:multiLevelType w:val="hybridMultilevel"/>
    <w:tmpl w:val="177655F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E670FD"/>
    <w:multiLevelType w:val="hybridMultilevel"/>
    <w:tmpl w:val="EC1ED5B0"/>
    <w:lvl w:ilvl="0" w:tplc="FFFFFFFF">
      <w:start w:val="1"/>
      <w:numFmt w:val="decimal"/>
      <w:lvlText w:val="%1."/>
      <w:lvlJc w:val="left"/>
      <w:pPr>
        <w:ind w:left="360" w:hanging="360"/>
      </w:pPr>
    </w:lvl>
    <w:lvl w:ilvl="1" w:tplc="600C423E">
      <w:start w:val="1"/>
      <w:numFmt w:val="lowerLetter"/>
      <w:lvlText w:val="%2."/>
      <w:lvlJc w:val="left"/>
      <w:pPr>
        <w:ind w:left="928" w:hanging="360"/>
      </w:pPr>
      <w:rPr>
        <w:b/>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49F61841"/>
    <w:multiLevelType w:val="hybridMultilevel"/>
    <w:tmpl w:val="6EBEE2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0B4C97"/>
    <w:multiLevelType w:val="hybridMultilevel"/>
    <w:tmpl w:val="0900AC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9997D35"/>
    <w:multiLevelType w:val="hybridMultilevel"/>
    <w:tmpl w:val="581A6E0A"/>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9D04789"/>
    <w:multiLevelType w:val="hybridMultilevel"/>
    <w:tmpl w:val="41605B06"/>
    <w:lvl w:ilvl="0" w:tplc="FFFFFFFF">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F7623B"/>
    <w:multiLevelType w:val="hybridMultilevel"/>
    <w:tmpl w:val="800850F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CDA5B52"/>
    <w:multiLevelType w:val="hybridMultilevel"/>
    <w:tmpl w:val="4A5ABF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E60059"/>
    <w:multiLevelType w:val="hybridMultilevel"/>
    <w:tmpl w:val="2B34EFE0"/>
    <w:lvl w:ilvl="0" w:tplc="E370D2E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A116ED"/>
    <w:multiLevelType w:val="hybridMultilevel"/>
    <w:tmpl w:val="7226AB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6C02CFB"/>
    <w:multiLevelType w:val="hybridMultilevel"/>
    <w:tmpl w:val="47840DB4"/>
    <w:lvl w:ilvl="0" w:tplc="343EA4E8">
      <w:start w:val="1"/>
      <w:numFmt w:val="decimal"/>
      <w:lvlText w:val="%1."/>
      <w:lvlJc w:val="left"/>
      <w:pPr>
        <w:ind w:left="360" w:hanging="360"/>
      </w:pPr>
      <w:rPr>
        <w:b w:val="0"/>
        <w:b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70A11A27"/>
    <w:multiLevelType w:val="hybridMultilevel"/>
    <w:tmpl w:val="F4E82320"/>
    <w:lvl w:ilvl="0" w:tplc="1BE8070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DB1D13"/>
    <w:multiLevelType w:val="hybridMultilevel"/>
    <w:tmpl w:val="455C286C"/>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928"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nsid w:val="763F1476"/>
    <w:multiLevelType w:val="hybridMultilevel"/>
    <w:tmpl w:val="47840DB4"/>
    <w:lvl w:ilvl="0" w:tplc="FFFFFFFF">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795748CC"/>
    <w:multiLevelType w:val="hybridMultilevel"/>
    <w:tmpl w:val="EBC45798"/>
    <w:lvl w:ilvl="0" w:tplc="9EAA83E6">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25"/>
  </w:num>
  <w:num w:numId="4">
    <w:abstractNumId w:val="23"/>
  </w:num>
  <w:num w:numId="5">
    <w:abstractNumId w:val="1"/>
  </w:num>
  <w:num w:numId="6">
    <w:abstractNumId w:val="12"/>
  </w:num>
  <w:num w:numId="7">
    <w:abstractNumId w:val="8"/>
  </w:num>
  <w:num w:numId="8">
    <w:abstractNumId w:val="19"/>
  </w:num>
  <w:num w:numId="9">
    <w:abstractNumId w:val="6"/>
  </w:num>
  <w:num w:numId="10">
    <w:abstractNumId w:val="15"/>
  </w:num>
  <w:num w:numId="11">
    <w:abstractNumId w:val="21"/>
  </w:num>
  <w:num w:numId="12">
    <w:abstractNumId w:val="20"/>
  </w:num>
  <w:num w:numId="13">
    <w:abstractNumId w:val="4"/>
  </w:num>
  <w:num w:numId="14">
    <w:abstractNumId w:val="13"/>
  </w:num>
  <w:num w:numId="15">
    <w:abstractNumId w:val="9"/>
  </w:num>
  <w:num w:numId="16">
    <w:abstractNumId w:val="24"/>
  </w:num>
  <w:num w:numId="17">
    <w:abstractNumId w:val="22"/>
  </w:num>
  <w:num w:numId="18">
    <w:abstractNumId w:val="16"/>
  </w:num>
  <w:num w:numId="19">
    <w:abstractNumId w:val="14"/>
  </w:num>
  <w:num w:numId="20">
    <w:abstractNumId w:val="17"/>
  </w:num>
  <w:num w:numId="21">
    <w:abstractNumId w:val="18"/>
  </w:num>
  <w:num w:numId="22">
    <w:abstractNumId w:val="2"/>
  </w:num>
  <w:num w:numId="23">
    <w:abstractNumId w:val="26"/>
  </w:num>
  <w:num w:numId="24">
    <w:abstractNumId w:val="10"/>
  </w:num>
  <w:num w:numId="25">
    <w:abstractNumId w:val="11"/>
  </w:num>
  <w:num w:numId="26">
    <w:abstractNumId w:val="3"/>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0B"/>
    <w:rsid w:val="00036998"/>
    <w:rsid w:val="00065302"/>
    <w:rsid w:val="000A1ED6"/>
    <w:rsid w:val="000B12DC"/>
    <w:rsid w:val="0013754B"/>
    <w:rsid w:val="00173FD8"/>
    <w:rsid w:val="001B7A52"/>
    <w:rsid w:val="001D1CE0"/>
    <w:rsid w:val="001E77C3"/>
    <w:rsid w:val="001F769D"/>
    <w:rsid w:val="00224BCB"/>
    <w:rsid w:val="00232C23"/>
    <w:rsid w:val="00267364"/>
    <w:rsid w:val="002719C7"/>
    <w:rsid w:val="0027530A"/>
    <w:rsid w:val="00276795"/>
    <w:rsid w:val="002A0CF5"/>
    <w:rsid w:val="002A6127"/>
    <w:rsid w:val="002B6521"/>
    <w:rsid w:val="00327AE8"/>
    <w:rsid w:val="003317F7"/>
    <w:rsid w:val="00346081"/>
    <w:rsid w:val="003527BD"/>
    <w:rsid w:val="00354B19"/>
    <w:rsid w:val="00383DDE"/>
    <w:rsid w:val="003B1643"/>
    <w:rsid w:val="004046A3"/>
    <w:rsid w:val="00421A89"/>
    <w:rsid w:val="00497F54"/>
    <w:rsid w:val="004D4F76"/>
    <w:rsid w:val="004D7B8E"/>
    <w:rsid w:val="004E33E8"/>
    <w:rsid w:val="00511FA0"/>
    <w:rsid w:val="00536871"/>
    <w:rsid w:val="005450B4"/>
    <w:rsid w:val="00546943"/>
    <w:rsid w:val="00550301"/>
    <w:rsid w:val="005763E2"/>
    <w:rsid w:val="005C7D2E"/>
    <w:rsid w:val="005E41AB"/>
    <w:rsid w:val="00683869"/>
    <w:rsid w:val="006A5BCE"/>
    <w:rsid w:val="006B742A"/>
    <w:rsid w:val="006D4242"/>
    <w:rsid w:val="00731006"/>
    <w:rsid w:val="00762C52"/>
    <w:rsid w:val="0076602F"/>
    <w:rsid w:val="00767608"/>
    <w:rsid w:val="007C2208"/>
    <w:rsid w:val="00835BA5"/>
    <w:rsid w:val="00845A37"/>
    <w:rsid w:val="00845D11"/>
    <w:rsid w:val="00862D94"/>
    <w:rsid w:val="00896D83"/>
    <w:rsid w:val="008D2EA8"/>
    <w:rsid w:val="008D42A6"/>
    <w:rsid w:val="00900211"/>
    <w:rsid w:val="0094780A"/>
    <w:rsid w:val="0096250A"/>
    <w:rsid w:val="0096377D"/>
    <w:rsid w:val="00965563"/>
    <w:rsid w:val="00987C54"/>
    <w:rsid w:val="009A29A8"/>
    <w:rsid w:val="009D0C71"/>
    <w:rsid w:val="00A270D5"/>
    <w:rsid w:val="00A54220"/>
    <w:rsid w:val="00A72BFC"/>
    <w:rsid w:val="00AB7A2C"/>
    <w:rsid w:val="00AC2DF3"/>
    <w:rsid w:val="00B01C22"/>
    <w:rsid w:val="00B07D1C"/>
    <w:rsid w:val="00B207AC"/>
    <w:rsid w:val="00B25E7E"/>
    <w:rsid w:val="00B2608D"/>
    <w:rsid w:val="00B878A2"/>
    <w:rsid w:val="00BA100B"/>
    <w:rsid w:val="00BA4CC7"/>
    <w:rsid w:val="00BB21AC"/>
    <w:rsid w:val="00BF0735"/>
    <w:rsid w:val="00C07C43"/>
    <w:rsid w:val="00C26C51"/>
    <w:rsid w:val="00C333C9"/>
    <w:rsid w:val="00C71522"/>
    <w:rsid w:val="00C72E7F"/>
    <w:rsid w:val="00C90129"/>
    <w:rsid w:val="00C969F9"/>
    <w:rsid w:val="00CA00AA"/>
    <w:rsid w:val="00CE16D4"/>
    <w:rsid w:val="00D247C0"/>
    <w:rsid w:val="00D26073"/>
    <w:rsid w:val="00D2787C"/>
    <w:rsid w:val="00D81E05"/>
    <w:rsid w:val="00DE6A8A"/>
    <w:rsid w:val="00E40CEB"/>
    <w:rsid w:val="00E41B18"/>
    <w:rsid w:val="00E53C0B"/>
    <w:rsid w:val="00EC03E0"/>
    <w:rsid w:val="00F31BA2"/>
    <w:rsid w:val="00F44462"/>
    <w:rsid w:val="00F62A78"/>
    <w:rsid w:val="00F7399A"/>
    <w:rsid w:val="00F8652F"/>
    <w:rsid w:val="00FD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7D1C"/>
    <w:pPr>
      <w:spacing w:line="566" w:lineRule="exact"/>
      <w:jc w:val="both"/>
    </w:pPr>
    <w:rPr>
      <w:rFonts w:cs="Courier New"/>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style>
  <w:style w:type="paragraph" w:customStyle="1" w:styleId="Testofumetto1">
    <w:name w:val="Testo fumetto1"/>
    <w:basedOn w:val="Normale"/>
    <w:rPr>
      <w:rFonts w:ascii="Tahoma" w:hAnsi="Tahoma" w:cs="Tahoma"/>
      <w:sz w:val="16"/>
      <w:szCs w:val="16"/>
    </w:rPr>
  </w:style>
  <w:style w:type="paragraph" w:styleId="Paragrafoelenco">
    <w:name w:val="List Paragraph"/>
    <w:basedOn w:val="Normale"/>
    <w:uiPriority w:val="34"/>
    <w:qFormat/>
    <w:rsid w:val="00B07D1C"/>
    <w:pPr>
      <w:ind w:left="720"/>
      <w:contextualSpacing/>
    </w:pPr>
  </w:style>
  <w:style w:type="table" w:styleId="Grigliatabella">
    <w:name w:val="Table Grid"/>
    <w:basedOn w:val="Tabellanormale"/>
    <w:uiPriority w:val="59"/>
    <w:rsid w:val="00C7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7D1C"/>
    <w:pPr>
      <w:spacing w:line="566" w:lineRule="exact"/>
      <w:jc w:val="both"/>
    </w:pPr>
    <w:rPr>
      <w:rFonts w:cs="Courier New"/>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style>
  <w:style w:type="paragraph" w:customStyle="1" w:styleId="Testofumetto1">
    <w:name w:val="Testo fumetto1"/>
    <w:basedOn w:val="Normale"/>
    <w:rPr>
      <w:rFonts w:ascii="Tahoma" w:hAnsi="Tahoma" w:cs="Tahoma"/>
      <w:sz w:val="16"/>
      <w:szCs w:val="16"/>
    </w:rPr>
  </w:style>
  <w:style w:type="paragraph" w:styleId="Paragrafoelenco">
    <w:name w:val="List Paragraph"/>
    <w:basedOn w:val="Normale"/>
    <w:uiPriority w:val="34"/>
    <w:qFormat/>
    <w:rsid w:val="00B07D1C"/>
    <w:pPr>
      <w:ind w:left="720"/>
      <w:contextualSpacing/>
    </w:pPr>
  </w:style>
  <w:style w:type="table" w:styleId="Grigliatabella">
    <w:name w:val="Table Grid"/>
    <w:basedOn w:val="Tabellanormale"/>
    <w:uiPriority w:val="59"/>
    <w:rsid w:val="00C7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marchini\Downloads\tf02287080_win3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ACurrentWords xmlns="7851d254-ce09-43b6-8d90-072588e7901c" xsi:nil="true"/>
    <DSATActionTaken xmlns="7851d254-ce09-43b6-8d90-072588e7901c" xsi:nil="true"/>
    <NumericId xmlns="7851d254-ce09-43b6-8d90-072588e7901c" xsi:nil="true"/>
    <OOCacheId xmlns="7851d254-ce09-43b6-8d90-072588e7901c">3f310cd9-cdb3-4ac9-baec-840cc497dcde</OOCacheId>
    <OutputCachingOn xmlns="7851d254-ce09-43b6-8d90-072588e7901c">false</OutputCachingOn>
    <ClipArtFilename xmlns="7851d254-ce09-43b6-8d90-072588e7901c" xsi:nil="true"/>
    <ApprovalStatus xmlns="7851d254-ce09-43b6-8d90-072588e7901c">ApprovedAutomatic</ApprovalStatus>
    <EditorialTags xmlns="7851d254-ce09-43b6-8d90-072588e7901c" xsi:nil="true"/>
    <Milestone xmlns="7851d254-ce09-43b6-8d90-072588e7901c" xsi:nil="true"/>
    <PublishStatusLookup xmlns="7851d254-ce09-43b6-8d90-072588e7901c">
      <Value>278617</Value>
      <Value>364734</Value>
    </PublishStatusLookup>
    <OriginAsset xmlns="7851d254-ce09-43b6-8d90-072588e7901c" xsi:nil="true"/>
    <OriginalSourceMarket xmlns="7851d254-ce09-43b6-8d90-072588e7901c" xsi:nil="true"/>
    <TrustLevel xmlns="7851d254-ce09-43b6-8d90-072588e7901c">2 Community Trusted</TrustLevel>
    <AssetId xmlns="7851d254-ce09-43b6-8d90-072588e7901c">TP102287079</AssetId>
    <AssetType xmlns="7851d254-ce09-43b6-8d90-072588e7901c" xsi:nil="true"/>
    <TPFriendlyName xmlns="7851d254-ce09-43b6-8d90-072588e7901c" xsi:nil="true"/>
    <IntlLangReview xmlns="7851d254-ce09-43b6-8d90-072588e7901c" xsi:nil="true"/>
    <PlannedPubDate xmlns="7851d254-ce09-43b6-8d90-072588e7901c" xsi:nil="true"/>
    <APDescription xmlns="7851d254-ce09-43b6-8d90-072588e7901c">Foglio protocollo con righe preimpostate</APDescription>
    <IntlLangReviewer xmlns="7851d254-ce09-43b6-8d90-072588e7901c" xsi:nil="true"/>
    <IntlLocPriority xmlns="7851d254-ce09-43b6-8d90-072588e7901c" xsi:nil="true"/>
    <UAProjectedTotalWords xmlns="7851d254-ce09-43b6-8d90-072588e7901c" xsi:nil="true"/>
    <ApprovalLog xmlns="7851d254-ce09-43b6-8d90-072588e7901c" xsi:nil="true"/>
    <FriendlyTitle xmlns="7851d254-ce09-43b6-8d90-072588e7901c" xsi:nil="true"/>
    <LastHandOff xmlns="7851d254-ce09-43b6-8d90-072588e7901c" xsi:nil="true"/>
    <ContentItem xmlns="7851d254-ce09-43b6-8d90-072588e7901c" xsi:nil="true"/>
    <IsDeleted xmlns="7851d254-ce09-43b6-8d90-072588e7901c">false</IsDeleted>
    <EditorialStatus xmlns="7851d254-ce09-43b6-8d90-072588e7901c">Complete</EditorialStatus>
    <Markets xmlns="7851d254-ce09-43b6-8d90-072588e7901c">
      <Value>2</Value>
    </Markets>
    <ShowIn xmlns="7851d254-ce09-43b6-8d90-072588e7901c">Show everywhere</ShowIn>
    <ThumbnailAssetId xmlns="7851d254-ce09-43b6-8d90-072588e7901c" xsi:nil="true"/>
    <UALocComments xmlns="7851d254-ce09-43b6-8d90-072588e7901c" xsi:nil="true"/>
    <UALocRecommendation xmlns="7851d254-ce09-43b6-8d90-072588e7901c">Localize</UALocRecommendation>
    <CSXHash xmlns="7851d254-ce09-43b6-8d90-072588e7901c">HeoQ85U/PWeTPaEv+2gf6HyWUqhmVxUIiNeKRjsTmfA=</CSXHash>
    <Manager xmlns="7851d254-ce09-43b6-8d90-072588e7901c" xsi:nil="true"/>
    <ParentAssetId xmlns="7851d254-ce09-43b6-8d90-072588e7901c">TC102287080</ParentAssetId>
    <TemplateStatus xmlns="7851d254-ce09-43b6-8d90-072588e7901c" xsi:nil="true"/>
    <APAuthor xmlns="7851d254-ce09-43b6-8d90-072588e7901c">
      <UserInfo>
        <DisplayName/>
        <AccountId>549</AccountId>
        <AccountType/>
      </UserInfo>
    </APAuthor>
    <OpenTemplate xmlns="7851d254-ce09-43b6-8d90-072588e7901c">true</OpenTemplate>
    <CrawlForDependencies xmlns="7851d254-ce09-43b6-8d90-072588e7901c">false</CrawlForDependencies>
    <LastPublishResultLookup xmlns="7851d254-ce09-43b6-8d90-072588e7901c" xsi:nil="true"/>
    <LegacyData xmlns="7851d254-ce09-43b6-8d90-072588e7901c" xsi:nil="true"/>
    <TPNamespace xmlns="7851d254-ce09-43b6-8d90-072588e7901c" xsi:nil="true"/>
    <SourceTitle xmlns="7851d254-ce09-43b6-8d90-072588e7901c" xsi:nil="true"/>
    <TPAppVersion xmlns="7851d254-ce09-43b6-8d90-072588e7901c" xsi:nil="true"/>
    <AcquiredFrom xmlns="7851d254-ce09-43b6-8d90-072588e7901c">Internal MS</AcquiredFrom>
    <IsSearchable xmlns="7851d254-ce09-43b6-8d90-072588e7901c">false</IsSearchable>
    <Downloads xmlns="7851d254-ce09-43b6-8d90-072588e7901c">0</Downloads>
    <TPApplication xmlns="7851d254-ce09-43b6-8d90-072588e7901c" xsi:nil="true"/>
    <TPClientViewer xmlns="7851d254-ce09-43b6-8d90-072588e7901c" xsi:nil="true"/>
    <TPInstallLocation xmlns="7851d254-ce09-43b6-8d90-072588e7901c" xsi:nil="true"/>
    <MachineTranslated xmlns="7851d254-ce09-43b6-8d90-072588e7901c">false</MachineTranslated>
    <SubmitterId xmlns="7851d254-ce09-43b6-8d90-072588e7901c">S-1-10-0-1-1634771124-2301362176</SubmitterId>
    <TPCommandLine xmlns="7851d254-ce09-43b6-8d90-072588e7901c" xsi:nil="true"/>
    <CSXUpdate xmlns="7851d254-ce09-43b6-8d90-072588e7901c">false</CSXUpdate>
    <CSXSubmissionDate xmlns="7851d254-ce09-43b6-8d90-072588e7901c">2010-11-09T18:08:47+00:00</CSXSubmissionDate>
    <BlockPublish xmlns="7851d254-ce09-43b6-8d90-072588e7901c" xsi:nil="true"/>
    <TPComponent xmlns="7851d254-ce09-43b6-8d90-072588e7901c" xsi:nil="true"/>
    <MarketSpecific xmlns="7851d254-ce09-43b6-8d90-072588e7901c" xsi:nil="true"/>
    <LastModifiedDateTime xmlns="7851d254-ce09-43b6-8d90-072588e7901c" xsi:nil="true"/>
    <TPLaunchHelpLinkType xmlns="7851d254-ce09-43b6-8d90-072588e7901c">Template</TPLaunchHelpLinkType>
    <Providers xmlns="7851d254-ce09-43b6-8d90-072588e7901c">1|PN102287064| | </Providers>
    <TimesCloned xmlns="7851d254-ce09-43b6-8d90-072588e7901c" xsi:nil="true"/>
    <UANotes xmlns="7851d254-ce09-43b6-8d90-072588e7901c" xsi:nil="true"/>
    <VoteCount xmlns="7851d254-ce09-43b6-8d90-072588e7901c" xsi:nil="true"/>
    <CSXSubmissionMarket xmlns="7851d254-ce09-43b6-8d90-072588e7901c">2</CSXSubmissionMarket>
    <HandoffToMSDN xmlns="7851d254-ce09-43b6-8d90-072588e7901c" xsi:nil="true"/>
    <AssetExpire xmlns="7851d254-ce09-43b6-8d90-072588e7901c">2100-01-01T00:00:00+00:00</AssetExpire>
    <IntlLangReviewDate xmlns="7851d254-ce09-43b6-8d90-072588e7901c" xsi:nil="true"/>
    <DirectSourceMarket xmlns="7851d254-ce09-43b6-8d90-072588e7901c" xsi:nil="true"/>
    <APEditor xmlns="7851d254-ce09-43b6-8d90-072588e7901c">
      <UserInfo>
        <DisplayName/>
        <AccountId xsi:nil="true"/>
        <AccountType/>
      </UserInfo>
    </APEditor>
    <PrimaryImageGen xmlns="7851d254-ce09-43b6-8d90-072588e7901c">true</PrimaryImageGen>
    <PolicheckWords xmlns="7851d254-ce09-43b6-8d90-072588e7901c" xsi:nil="true"/>
    <Provider xmlns="7851d254-ce09-43b6-8d90-072588e7901c" xsi:nil="true"/>
    <AssetStart xmlns="7851d254-ce09-43b6-8d90-072588e7901c">2010-11-09T18:08:48+00:00</AssetStart>
    <BugNumber xmlns="7851d254-ce09-43b6-8d90-072588e7901c" xsi:nil="true"/>
    <TPExecutable xmlns="7851d254-ce09-43b6-8d90-072588e7901c" xsi:nil="true"/>
    <TPLaunchHelpLink xmlns="7851d254-ce09-43b6-8d90-072588e7901c" xsi:nil="true"/>
    <BusinessGroup xmlns="7851d254-ce09-43b6-8d90-072588e7901c" xsi:nil="true"/>
    <TemplateTemplateType xmlns="7851d254-ce09-43b6-8d90-072588e7901c">Word 2007 Default</TemplateTemplateType>
    <PublishTargets xmlns="7851d254-ce09-43b6-8d90-072588e7901c">OfficeOnline</PublishTargets>
    <ArtSampleDocs xmlns="7851d254-ce09-43b6-8d90-072588e7901c" xsi:nil="tru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105</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2.xml><?xml version="1.0" encoding="utf-8"?>
<ds:datastoreItem xmlns:ds="http://schemas.openxmlformats.org/officeDocument/2006/customXml" ds:itemID="{88E0F96C-D0B9-48EF-A7AB-81EA310C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A9058-0488-4397-BC75-0677D30EB9E4}">
  <ds:schemaRefs>
    <ds:schemaRef ds:uri="http://schemas.microsoft.com/office/2006/metadata/properties"/>
    <ds:schemaRef ds:uri="http://schemas.microsoft.com/office/infopath/2007/PartnerControls"/>
    <ds:schemaRef ds:uri="7851d254-ce09-43b6-8d90-072588e7901c"/>
  </ds:schemaRefs>
</ds:datastoreItem>
</file>

<file path=docProps/app.xml><?xml version="1.0" encoding="utf-8"?>
<Properties xmlns="http://schemas.openxmlformats.org/officeDocument/2006/extended-properties" xmlns:vt="http://schemas.openxmlformats.org/officeDocument/2006/docPropsVTypes">
  <Template>tf02287080_win32</Template>
  <TotalTime>0</TotalTime>
  <Pages>25</Pages>
  <Words>6132</Words>
  <Characters>34959</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2022-11-23T09:40:00Z</dcterms:created>
  <dcterms:modified xsi:type="dcterms:W3CDTF">2022-11-23T09:40:00Z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83;#;#436;#</vt:lpwstr>
  </property>
  <property fmtid="{D5CDD505-2E9C-101B-9397-08002B2CF9AE}" pid="7" name="PolicheckCounter">
    <vt:i4>1</vt:i4>
  </property>
  <property fmtid="{D5CDD505-2E9C-101B-9397-08002B2CF9AE}" pid="8" name="ImageGenTimestamp">
    <vt:filetime>2010-11-09T18:08:47Z</vt:filetime>
  </property>
  <property fmtid="{D5CDD505-2E9C-101B-9397-08002B2CF9AE}" pid="9" name="PolicheckTimestamp">
    <vt:filetime>2011-04-28T16:08:39Z</vt:filetime>
  </property>
</Properties>
</file>