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15" w:rsidRDefault="00A80D15" w:rsidP="00A80D15">
      <w:pPr>
        <w:jc w:val="center"/>
        <w:rPr>
          <w:szCs w:val="28"/>
        </w:rPr>
      </w:pPr>
      <w:r>
        <w:rPr>
          <w:noProof/>
          <w:szCs w:val="28"/>
        </w:rPr>
        <w:drawing>
          <wp:inline distT="0" distB="0" distL="0" distR="0">
            <wp:extent cx="1052423" cy="931653"/>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1057465" cy="936117"/>
                    </a:xfrm>
                    <a:prstGeom prst="rect">
                      <a:avLst/>
                    </a:prstGeom>
                    <a:noFill/>
                    <a:ln w="9525">
                      <a:noFill/>
                      <a:miter lim="800000"/>
                      <a:headEnd/>
                      <a:tailEnd/>
                    </a:ln>
                  </pic:spPr>
                </pic:pic>
              </a:graphicData>
            </a:graphic>
          </wp:inline>
        </w:drawing>
      </w:r>
    </w:p>
    <w:p w:rsidR="00A80D15" w:rsidRDefault="00A80D15" w:rsidP="00A80D15">
      <w:pPr>
        <w:jc w:val="center"/>
        <w:rPr>
          <w:szCs w:val="28"/>
        </w:rPr>
      </w:pPr>
    </w:p>
    <w:p w:rsidR="00A80D15" w:rsidRPr="00A80D15" w:rsidRDefault="00A80D15" w:rsidP="00A80D15">
      <w:pPr>
        <w:jc w:val="center"/>
        <w:rPr>
          <w:rFonts w:ascii="Garamond" w:hAnsi="Garamond"/>
          <w:color w:val="7F7F7F" w:themeColor="text1" w:themeTint="80"/>
          <w:sz w:val="52"/>
          <w:szCs w:val="52"/>
        </w:rPr>
      </w:pPr>
      <w:r w:rsidRPr="00A80D15">
        <w:rPr>
          <w:rFonts w:ascii="Garamond" w:hAnsi="Garamond"/>
          <w:color w:val="7F7F7F" w:themeColor="text1" w:themeTint="80"/>
          <w:sz w:val="52"/>
          <w:szCs w:val="52"/>
        </w:rPr>
        <w:t>Comune di Dosolo</w:t>
      </w:r>
    </w:p>
    <w:p w:rsidR="00615354" w:rsidRPr="00615354" w:rsidRDefault="00615354" w:rsidP="00615354">
      <w:pPr>
        <w:rPr>
          <w:szCs w:val="28"/>
        </w:rPr>
      </w:pPr>
    </w:p>
    <w:p w:rsidR="00615354" w:rsidRPr="00615354" w:rsidRDefault="00615354" w:rsidP="00615354">
      <w:pPr>
        <w:rPr>
          <w:szCs w:val="28"/>
        </w:rPr>
      </w:pPr>
    </w:p>
    <w:p w:rsidR="00615354" w:rsidRPr="00615354" w:rsidRDefault="00615354" w:rsidP="00615354">
      <w:pPr>
        <w:jc w:val="right"/>
        <w:rPr>
          <w:szCs w:val="28"/>
        </w:rPr>
      </w:pPr>
      <w:r>
        <w:rPr>
          <w:szCs w:val="28"/>
        </w:rPr>
        <w:t>ALLEGATO B)</w:t>
      </w:r>
    </w:p>
    <w:p w:rsidR="00615354" w:rsidRPr="00615354" w:rsidRDefault="00615354" w:rsidP="00615354">
      <w:pPr>
        <w:rPr>
          <w:szCs w:val="28"/>
        </w:rPr>
      </w:pPr>
    </w:p>
    <w:p w:rsidR="00615354" w:rsidRPr="00615354" w:rsidRDefault="00615354" w:rsidP="00615354">
      <w:pPr>
        <w:rPr>
          <w:szCs w:val="28"/>
        </w:rPr>
      </w:pPr>
    </w:p>
    <w:p w:rsidR="00615354" w:rsidRPr="00615354" w:rsidRDefault="00615354" w:rsidP="00615354">
      <w:pPr>
        <w:rPr>
          <w:szCs w:val="28"/>
        </w:rPr>
      </w:pPr>
    </w:p>
    <w:p w:rsidR="00615354" w:rsidRPr="00615354" w:rsidRDefault="00615354" w:rsidP="00615354">
      <w:pPr>
        <w:rPr>
          <w:szCs w:val="28"/>
        </w:rPr>
      </w:pPr>
    </w:p>
    <w:p w:rsidR="00615354" w:rsidRPr="00615354" w:rsidRDefault="00615354" w:rsidP="00615354">
      <w:pPr>
        <w:rPr>
          <w:szCs w:val="28"/>
        </w:rPr>
      </w:pPr>
    </w:p>
    <w:p w:rsidR="00615354" w:rsidRPr="00615354" w:rsidRDefault="00615354" w:rsidP="00615354">
      <w:pPr>
        <w:rPr>
          <w:szCs w:val="28"/>
        </w:rPr>
      </w:pPr>
    </w:p>
    <w:p w:rsidR="00615354" w:rsidRPr="00615354" w:rsidRDefault="00615354" w:rsidP="00615354">
      <w:pPr>
        <w:rPr>
          <w:szCs w:val="28"/>
        </w:rPr>
      </w:pPr>
    </w:p>
    <w:p w:rsidR="00615354" w:rsidRDefault="00615354" w:rsidP="00615354">
      <w:pPr>
        <w:rPr>
          <w:szCs w:val="28"/>
        </w:rPr>
      </w:pPr>
    </w:p>
    <w:p w:rsidR="00615354" w:rsidRDefault="00615354" w:rsidP="00615354">
      <w:pPr>
        <w:rPr>
          <w:szCs w:val="28"/>
        </w:rPr>
      </w:pPr>
    </w:p>
    <w:p w:rsidR="00615354" w:rsidRPr="00CB05E9" w:rsidRDefault="00615354" w:rsidP="00615354">
      <w:pPr>
        <w:tabs>
          <w:tab w:val="left" w:pos="4082"/>
        </w:tabs>
        <w:jc w:val="center"/>
        <w:rPr>
          <w:rFonts w:ascii="Verdana" w:hAnsi="Verdana"/>
          <w:b/>
          <w:sz w:val="56"/>
          <w:szCs w:val="56"/>
        </w:rPr>
      </w:pPr>
      <w:r w:rsidRPr="00CB05E9">
        <w:rPr>
          <w:rFonts w:ascii="Verdana" w:hAnsi="Verdana"/>
          <w:b/>
          <w:sz w:val="56"/>
          <w:szCs w:val="56"/>
        </w:rPr>
        <w:t xml:space="preserve">BILANCIO CONSOLIDATO </w:t>
      </w:r>
    </w:p>
    <w:p w:rsidR="003C0D96" w:rsidRPr="00CB05E9" w:rsidRDefault="00615354" w:rsidP="00615354">
      <w:pPr>
        <w:tabs>
          <w:tab w:val="left" w:pos="4082"/>
        </w:tabs>
        <w:jc w:val="center"/>
        <w:rPr>
          <w:rFonts w:ascii="Verdana" w:hAnsi="Verdana"/>
          <w:b/>
          <w:sz w:val="56"/>
          <w:szCs w:val="56"/>
        </w:rPr>
      </w:pPr>
      <w:r w:rsidRPr="00CB05E9">
        <w:rPr>
          <w:rFonts w:ascii="Verdana" w:hAnsi="Verdana"/>
          <w:b/>
          <w:sz w:val="56"/>
          <w:szCs w:val="56"/>
        </w:rPr>
        <w:t>2017</w:t>
      </w:r>
    </w:p>
    <w:p w:rsidR="00615354" w:rsidRPr="00615354" w:rsidRDefault="00615354" w:rsidP="00615354">
      <w:pPr>
        <w:tabs>
          <w:tab w:val="left" w:pos="4082"/>
        </w:tabs>
        <w:jc w:val="center"/>
        <w:rPr>
          <w:rFonts w:ascii="Verdana" w:hAnsi="Verdana"/>
          <w:sz w:val="56"/>
          <w:szCs w:val="56"/>
        </w:rPr>
      </w:pPr>
    </w:p>
    <w:p w:rsidR="00615354" w:rsidRPr="00615354" w:rsidRDefault="00615354" w:rsidP="00615354">
      <w:pPr>
        <w:tabs>
          <w:tab w:val="left" w:pos="4082"/>
        </w:tabs>
        <w:jc w:val="center"/>
        <w:rPr>
          <w:rFonts w:ascii="Verdana" w:hAnsi="Verdana"/>
          <w:sz w:val="36"/>
          <w:szCs w:val="36"/>
        </w:rPr>
      </w:pPr>
    </w:p>
    <w:p w:rsidR="00615354" w:rsidRPr="00615354" w:rsidRDefault="00615354" w:rsidP="00615354">
      <w:pPr>
        <w:tabs>
          <w:tab w:val="left" w:pos="4082"/>
        </w:tabs>
        <w:jc w:val="center"/>
        <w:rPr>
          <w:rFonts w:ascii="Verdana" w:hAnsi="Verdana"/>
          <w:sz w:val="48"/>
          <w:szCs w:val="48"/>
          <w:u w:val="single"/>
        </w:rPr>
      </w:pPr>
      <w:r w:rsidRPr="00615354">
        <w:rPr>
          <w:rFonts w:ascii="Verdana" w:hAnsi="Verdana"/>
          <w:sz w:val="48"/>
          <w:szCs w:val="48"/>
          <w:u w:val="single"/>
        </w:rPr>
        <w:t xml:space="preserve">Relazione sulla gestione consolidata </w:t>
      </w:r>
    </w:p>
    <w:p w:rsidR="00615354" w:rsidRPr="00615354" w:rsidRDefault="00615354" w:rsidP="00615354">
      <w:pPr>
        <w:tabs>
          <w:tab w:val="left" w:pos="4082"/>
        </w:tabs>
        <w:jc w:val="center"/>
        <w:rPr>
          <w:rFonts w:ascii="Verdana" w:hAnsi="Verdana"/>
          <w:sz w:val="48"/>
          <w:szCs w:val="48"/>
          <w:u w:val="single"/>
        </w:rPr>
      </w:pPr>
      <w:r w:rsidRPr="00615354">
        <w:rPr>
          <w:rFonts w:ascii="Verdana" w:hAnsi="Verdana"/>
          <w:sz w:val="48"/>
          <w:szCs w:val="48"/>
          <w:u w:val="single"/>
        </w:rPr>
        <w:t>e</w:t>
      </w:r>
    </w:p>
    <w:p w:rsidR="00615354" w:rsidRPr="00615354" w:rsidRDefault="00615354" w:rsidP="00615354">
      <w:pPr>
        <w:tabs>
          <w:tab w:val="left" w:pos="4082"/>
        </w:tabs>
        <w:jc w:val="center"/>
        <w:rPr>
          <w:rFonts w:ascii="Verdana" w:hAnsi="Verdana"/>
          <w:sz w:val="48"/>
          <w:szCs w:val="48"/>
          <w:u w:val="single"/>
        </w:rPr>
      </w:pPr>
      <w:r w:rsidRPr="00615354">
        <w:rPr>
          <w:rFonts w:ascii="Verdana" w:hAnsi="Verdana"/>
          <w:sz w:val="48"/>
          <w:szCs w:val="48"/>
          <w:u w:val="single"/>
        </w:rPr>
        <w:t xml:space="preserve"> nota integrativa</w:t>
      </w:r>
    </w:p>
    <w:p w:rsidR="00615354" w:rsidRPr="00615354" w:rsidRDefault="00615354" w:rsidP="00615354">
      <w:pPr>
        <w:tabs>
          <w:tab w:val="left" w:pos="4082"/>
        </w:tabs>
        <w:jc w:val="center"/>
        <w:rPr>
          <w:rFonts w:ascii="Verdana" w:hAnsi="Verdana"/>
          <w:sz w:val="40"/>
          <w:szCs w:val="40"/>
        </w:rPr>
      </w:pPr>
    </w:p>
    <w:p w:rsidR="00615354" w:rsidRDefault="00615354" w:rsidP="00615354">
      <w:pPr>
        <w:tabs>
          <w:tab w:val="left" w:pos="4082"/>
        </w:tabs>
        <w:jc w:val="center"/>
        <w:rPr>
          <w:rFonts w:ascii="Verdana" w:hAnsi="Verdana"/>
          <w:i/>
          <w:sz w:val="28"/>
          <w:szCs w:val="28"/>
        </w:rPr>
      </w:pPr>
      <w:r w:rsidRPr="00615354">
        <w:rPr>
          <w:rFonts w:ascii="Verdana" w:hAnsi="Verdana"/>
          <w:i/>
          <w:sz w:val="28"/>
          <w:szCs w:val="28"/>
        </w:rPr>
        <w:t xml:space="preserve"> (art. 11-bis, comma 2, lettera a)</w:t>
      </w:r>
      <w:r>
        <w:rPr>
          <w:rFonts w:ascii="Verdana" w:hAnsi="Verdana"/>
          <w:i/>
          <w:sz w:val="28"/>
          <w:szCs w:val="28"/>
        </w:rPr>
        <w:t>,</w:t>
      </w:r>
      <w:r w:rsidR="00201811">
        <w:rPr>
          <w:rFonts w:ascii="Verdana" w:hAnsi="Verdana"/>
          <w:i/>
          <w:sz w:val="28"/>
          <w:szCs w:val="28"/>
        </w:rPr>
        <w:t xml:space="preserve"> </w:t>
      </w:r>
      <w:proofErr w:type="spellStart"/>
      <w:r w:rsidRPr="00615354">
        <w:rPr>
          <w:rFonts w:ascii="Verdana" w:hAnsi="Verdana"/>
          <w:i/>
          <w:sz w:val="28"/>
          <w:szCs w:val="28"/>
        </w:rPr>
        <w:t>D.Lgs.</w:t>
      </w:r>
      <w:proofErr w:type="spellEnd"/>
      <w:r w:rsidR="00201811">
        <w:rPr>
          <w:rFonts w:ascii="Verdana" w:hAnsi="Verdana"/>
          <w:i/>
          <w:sz w:val="28"/>
          <w:szCs w:val="28"/>
        </w:rPr>
        <w:t xml:space="preserve"> </w:t>
      </w:r>
      <w:r>
        <w:rPr>
          <w:rFonts w:ascii="Verdana" w:hAnsi="Verdana"/>
          <w:i/>
          <w:sz w:val="28"/>
          <w:szCs w:val="28"/>
        </w:rPr>
        <w:t xml:space="preserve">n. </w:t>
      </w:r>
      <w:r w:rsidRPr="00615354">
        <w:rPr>
          <w:rFonts w:ascii="Verdana" w:hAnsi="Verdana"/>
          <w:i/>
          <w:sz w:val="28"/>
          <w:szCs w:val="28"/>
        </w:rPr>
        <w:t>118/2011)</w:t>
      </w:r>
    </w:p>
    <w:p w:rsidR="00A80D15" w:rsidRDefault="00A80D15" w:rsidP="00615354">
      <w:pPr>
        <w:tabs>
          <w:tab w:val="left" w:pos="4082"/>
        </w:tabs>
        <w:jc w:val="center"/>
        <w:rPr>
          <w:rFonts w:ascii="Verdana" w:hAnsi="Verdana"/>
          <w:i/>
          <w:sz w:val="28"/>
          <w:szCs w:val="28"/>
        </w:rPr>
      </w:pPr>
    </w:p>
    <w:p w:rsidR="00A80D15" w:rsidRDefault="00A80D15" w:rsidP="00615354">
      <w:pPr>
        <w:tabs>
          <w:tab w:val="left" w:pos="4082"/>
        </w:tabs>
        <w:jc w:val="center"/>
        <w:rPr>
          <w:rFonts w:ascii="Verdana" w:hAnsi="Verdana"/>
          <w:i/>
          <w:sz w:val="28"/>
          <w:szCs w:val="28"/>
        </w:rPr>
      </w:pPr>
    </w:p>
    <w:p w:rsidR="00A80D15" w:rsidRDefault="00A80D15" w:rsidP="00615354">
      <w:pPr>
        <w:tabs>
          <w:tab w:val="left" w:pos="4082"/>
        </w:tabs>
        <w:jc w:val="center"/>
        <w:rPr>
          <w:rFonts w:ascii="Verdana" w:hAnsi="Verdana"/>
          <w:i/>
          <w:sz w:val="28"/>
          <w:szCs w:val="28"/>
        </w:rPr>
      </w:pPr>
    </w:p>
    <w:p w:rsidR="00A80D15" w:rsidRDefault="00A80D15" w:rsidP="00615354">
      <w:pPr>
        <w:tabs>
          <w:tab w:val="left" w:pos="4082"/>
        </w:tabs>
        <w:jc w:val="center"/>
        <w:rPr>
          <w:rFonts w:ascii="Verdana" w:hAnsi="Verdana"/>
          <w:i/>
          <w:sz w:val="28"/>
          <w:szCs w:val="28"/>
        </w:rPr>
      </w:pPr>
    </w:p>
    <w:p w:rsidR="00A80D15" w:rsidRDefault="00A80D15" w:rsidP="00615354">
      <w:pPr>
        <w:tabs>
          <w:tab w:val="left" w:pos="4082"/>
        </w:tabs>
        <w:jc w:val="center"/>
        <w:rPr>
          <w:rFonts w:ascii="Verdana" w:hAnsi="Verdana"/>
          <w:i/>
          <w:sz w:val="28"/>
          <w:szCs w:val="28"/>
        </w:rPr>
      </w:pPr>
    </w:p>
    <w:p w:rsidR="00A80D15" w:rsidRDefault="00A80D15" w:rsidP="00615354">
      <w:pPr>
        <w:tabs>
          <w:tab w:val="left" w:pos="4082"/>
        </w:tabs>
        <w:jc w:val="center"/>
        <w:rPr>
          <w:rFonts w:ascii="Verdana" w:hAnsi="Verdana"/>
          <w:i/>
          <w:sz w:val="28"/>
          <w:szCs w:val="28"/>
        </w:rPr>
      </w:pPr>
    </w:p>
    <w:p w:rsidR="00CB05E9" w:rsidRDefault="00CB05E9" w:rsidP="00615354">
      <w:pPr>
        <w:tabs>
          <w:tab w:val="left" w:pos="4082"/>
        </w:tabs>
        <w:jc w:val="center"/>
        <w:rPr>
          <w:rFonts w:ascii="Verdana" w:hAnsi="Verdana"/>
          <w:i/>
          <w:sz w:val="28"/>
          <w:szCs w:val="28"/>
        </w:rPr>
      </w:pPr>
    </w:p>
    <w:p w:rsidR="00CB05E9" w:rsidRDefault="00CB05E9" w:rsidP="00615354">
      <w:pPr>
        <w:tabs>
          <w:tab w:val="left" w:pos="4082"/>
        </w:tabs>
        <w:jc w:val="center"/>
        <w:rPr>
          <w:rFonts w:ascii="Verdana" w:hAnsi="Verdana"/>
          <w:i/>
          <w:sz w:val="28"/>
          <w:szCs w:val="28"/>
        </w:rPr>
      </w:pPr>
    </w:p>
    <w:p w:rsidR="00A80D15" w:rsidRDefault="00A80D15" w:rsidP="00615354">
      <w:pPr>
        <w:tabs>
          <w:tab w:val="left" w:pos="4082"/>
        </w:tabs>
        <w:jc w:val="center"/>
        <w:rPr>
          <w:rFonts w:ascii="Verdana" w:hAnsi="Verdana"/>
          <w:i/>
          <w:sz w:val="28"/>
          <w:szCs w:val="28"/>
        </w:rPr>
      </w:pPr>
    </w:p>
    <w:p w:rsidR="00A80D15" w:rsidRDefault="00CB05E9" w:rsidP="00615354">
      <w:pPr>
        <w:tabs>
          <w:tab w:val="left" w:pos="4082"/>
        </w:tabs>
        <w:jc w:val="center"/>
        <w:rPr>
          <w:rFonts w:ascii="Verdana" w:hAnsi="Verdana"/>
          <w:b/>
          <w:sz w:val="28"/>
          <w:szCs w:val="28"/>
        </w:rPr>
      </w:pPr>
      <w:r>
        <w:rPr>
          <w:rFonts w:ascii="Verdana" w:hAnsi="Verdana"/>
          <w:b/>
          <w:sz w:val="28"/>
          <w:szCs w:val="28"/>
        </w:rPr>
        <w:lastRenderedPageBreak/>
        <w:t>PREMESSA</w:t>
      </w:r>
    </w:p>
    <w:p w:rsidR="00CB05E9" w:rsidRPr="00CB05E9" w:rsidRDefault="00CB05E9" w:rsidP="00615354">
      <w:pPr>
        <w:tabs>
          <w:tab w:val="left" w:pos="4082"/>
        </w:tabs>
        <w:jc w:val="center"/>
        <w:rPr>
          <w:rFonts w:ascii="Verdana" w:hAnsi="Verdana"/>
          <w:b/>
          <w:sz w:val="28"/>
          <w:szCs w:val="28"/>
        </w:rPr>
      </w:pPr>
    </w:p>
    <w:p w:rsidR="00B5254B" w:rsidRPr="00FE7C58" w:rsidRDefault="00B5254B" w:rsidP="00B5254B">
      <w:pPr>
        <w:tabs>
          <w:tab w:val="left" w:pos="4082"/>
        </w:tabs>
        <w:jc w:val="both"/>
        <w:rPr>
          <w:rFonts w:ascii="Verdana" w:hAnsi="Verdana"/>
          <w:color w:val="000000"/>
          <w:szCs w:val="24"/>
        </w:rPr>
      </w:pPr>
      <w:r w:rsidRPr="00FE7C58">
        <w:rPr>
          <w:rFonts w:ascii="Verdana" w:hAnsi="Verdana"/>
          <w:color w:val="000000"/>
          <w:szCs w:val="24"/>
        </w:rPr>
        <w:t>La presente Relazione costituisce allegato al bilancio consolidato per l’esercizio 2017 del Comune di Dosolo.</w:t>
      </w:r>
    </w:p>
    <w:p w:rsidR="005F674E" w:rsidRPr="00FE7C58" w:rsidRDefault="005F674E" w:rsidP="003C2752">
      <w:pPr>
        <w:tabs>
          <w:tab w:val="left" w:pos="4082"/>
        </w:tabs>
        <w:jc w:val="both"/>
        <w:rPr>
          <w:rFonts w:ascii="Verdana" w:hAnsi="Verdana"/>
          <w:color w:val="000000"/>
          <w:szCs w:val="24"/>
        </w:rPr>
      </w:pPr>
    </w:p>
    <w:p w:rsidR="005F674E" w:rsidRPr="00FE7C58" w:rsidRDefault="005F674E" w:rsidP="003C2752">
      <w:pPr>
        <w:tabs>
          <w:tab w:val="left" w:pos="4082"/>
        </w:tabs>
        <w:jc w:val="both"/>
        <w:rPr>
          <w:rFonts w:ascii="Verdana" w:hAnsi="Verdana"/>
          <w:color w:val="000000"/>
          <w:szCs w:val="24"/>
        </w:rPr>
      </w:pPr>
      <w:r w:rsidRPr="00FE7C58">
        <w:rPr>
          <w:rFonts w:ascii="Verdana" w:hAnsi="Verdana"/>
          <w:color w:val="000000"/>
          <w:szCs w:val="24"/>
        </w:rPr>
        <w:t>La Relazione sulla Gestione si compone di una parte iniziale, che riporta i principali elementi rappresentativi del Bilancio consolidato, e della Nota Integrativa.</w:t>
      </w:r>
    </w:p>
    <w:p w:rsidR="00BF41B6" w:rsidRPr="00FE7C58" w:rsidRDefault="00BF41B6" w:rsidP="003C2752">
      <w:pPr>
        <w:tabs>
          <w:tab w:val="left" w:pos="4082"/>
        </w:tabs>
        <w:jc w:val="both"/>
        <w:rPr>
          <w:rFonts w:ascii="Verdana" w:hAnsi="Verdana"/>
          <w:color w:val="000000"/>
          <w:szCs w:val="24"/>
        </w:rPr>
      </w:pPr>
    </w:p>
    <w:p w:rsidR="00BF41B6" w:rsidRDefault="00BF41B6" w:rsidP="00BF41B6">
      <w:pPr>
        <w:overflowPunct/>
        <w:jc w:val="both"/>
        <w:textAlignment w:val="auto"/>
        <w:rPr>
          <w:rFonts w:ascii="Verdana" w:hAnsi="Verdana"/>
          <w:color w:val="000000"/>
          <w:szCs w:val="24"/>
        </w:rPr>
      </w:pPr>
      <w:r w:rsidRPr="00FE7C58">
        <w:rPr>
          <w:rFonts w:ascii="Verdana" w:hAnsi="Verdana"/>
          <w:color w:val="000000"/>
          <w:szCs w:val="24"/>
        </w:rPr>
        <w:t>La Nota Integrativa, oltre ai richiami normativi e di prassi sottesi alla predisposizione del bilancio consolidato, descrive il percorso che ha portato alla predisposizione del presente documento, i criteri di valutazione applicati, le operazioni infragruppo, la differenza di consolidamento e</w:t>
      </w:r>
      <w:r w:rsidR="00B5254B" w:rsidRPr="00FE7C58">
        <w:rPr>
          <w:rFonts w:ascii="Verdana" w:hAnsi="Verdana"/>
          <w:color w:val="000000"/>
          <w:szCs w:val="24"/>
        </w:rPr>
        <w:t xml:space="preserve"> </w:t>
      </w:r>
      <w:r w:rsidRPr="00FE7C58">
        <w:rPr>
          <w:rFonts w:ascii="Verdana" w:hAnsi="Verdana"/>
          <w:color w:val="000000"/>
          <w:szCs w:val="24"/>
        </w:rPr>
        <w:t>presenta le principali voci incidenti sulle risultanze di gruppo. L’articolazione dei contenuti della</w:t>
      </w:r>
      <w:r w:rsidR="00B5254B" w:rsidRPr="00FE7C58">
        <w:rPr>
          <w:rFonts w:ascii="Verdana" w:hAnsi="Verdana"/>
          <w:color w:val="000000"/>
          <w:szCs w:val="24"/>
        </w:rPr>
        <w:t xml:space="preserve"> </w:t>
      </w:r>
      <w:r w:rsidRPr="00FE7C58">
        <w:rPr>
          <w:rFonts w:ascii="Verdana" w:hAnsi="Verdana"/>
          <w:color w:val="000000"/>
          <w:szCs w:val="24"/>
        </w:rPr>
        <w:t>Nota Integrativa rispetta le indicazioni contenute nel Principio contabile applicato concernente il</w:t>
      </w:r>
      <w:r w:rsidR="00B5254B" w:rsidRPr="00FE7C58">
        <w:rPr>
          <w:rFonts w:ascii="Verdana" w:hAnsi="Verdana"/>
          <w:color w:val="000000"/>
          <w:szCs w:val="24"/>
        </w:rPr>
        <w:t xml:space="preserve"> </w:t>
      </w:r>
      <w:r w:rsidRPr="00FE7C58">
        <w:rPr>
          <w:rFonts w:ascii="Verdana" w:hAnsi="Verdana"/>
          <w:color w:val="000000"/>
          <w:szCs w:val="24"/>
        </w:rPr>
        <w:t>Bilancio consolidato.</w:t>
      </w:r>
    </w:p>
    <w:p w:rsidR="00BF41B6" w:rsidRDefault="00BF41B6" w:rsidP="00BF41B6">
      <w:pPr>
        <w:overflowPunct/>
        <w:jc w:val="both"/>
        <w:textAlignment w:val="auto"/>
        <w:rPr>
          <w:rFonts w:ascii="Verdana" w:hAnsi="Verdana"/>
          <w:color w:val="000000"/>
          <w:szCs w:val="24"/>
        </w:rPr>
      </w:pPr>
    </w:p>
    <w:p w:rsidR="00CB05E9" w:rsidRDefault="00CB05E9" w:rsidP="00CB05E9">
      <w:pPr>
        <w:tabs>
          <w:tab w:val="left" w:pos="4082"/>
        </w:tabs>
        <w:jc w:val="center"/>
        <w:rPr>
          <w:rFonts w:ascii="Verdana" w:hAnsi="Verdana"/>
          <w:color w:val="000000"/>
          <w:szCs w:val="24"/>
        </w:rPr>
      </w:pPr>
      <w:r w:rsidRPr="00CB05E9">
        <w:rPr>
          <w:rFonts w:ascii="Verdana" w:hAnsi="Verdana"/>
          <w:b/>
          <w:sz w:val="28"/>
          <w:szCs w:val="28"/>
        </w:rPr>
        <w:t>RELAZIONE SULLA GESTIONE CONSOLIDATA</w:t>
      </w:r>
    </w:p>
    <w:p w:rsidR="00CB05E9" w:rsidRDefault="00CB05E9" w:rsidP="00BF41B6">
      <w:pPr>
        <w:overflowPunct/>
        <w:jc w:val="both"/>
        <w:textAlignment w:val="auto"/>
        <w:rPr>
          <w:rFonts w:ascii="Verdana" w:hAnsi="Verdana"/>
          <w:color w:val="000000"/>
          <w:szCs w:val="24"/>
        </w:rPr>
      </w:pPr>
    </w:p>
    <w:p w:rsidR="00BF41B6" w:rsidRPr="00BF41B6" w:rsidRDefault="00BF41B6" w:rsidP="00BF41B6">
      <w:pPr>
        <w:overflowPunct/>
        <w:jc w:val="both"/>
        <w:textAlignment w:val="auto"/>
        <w:rPr>
          <w:rFonts w:ascii="Verdana" w:hAnsi="Verdana"/>
          <w:b/>
          <w:color w:val="000000"/>
          <w:szCs w:val="24"/>
        </w:rPr>
      </w:pPr>
      <w:r w:rsidRPr="00BF41B6">
        <w:rPr>
          <w:rFonts w:ascii="Verdana" w:hAnsi="Verdana"/>
          <w:b/>
          <w:color w:val="000000"/>
          <w:szCs w:val="24"/>
        </w:rPr>
        <w:t>Il risultato economico del Gruppo Amministrazione Pubblica del Comune di Dosolo.</w:t>
      </w:r>
    </w:p>
    <w:p w:rsidR="00BF41B6" w:rsidRDefault="00BF41B6" w:rsidP="00BF41B6">
      <w:pPr>
        <w:overflowPunct/>
        <w:jc w:val="both"/>
        <w:textAlignment w:val="auto"/>
        <w:rPr>
          <w:rFonts w:ascii="Verdana" w:hAnsi="Verdana"/>
          <w:color w:val="000000"/>
          <w:szCs w:val="24"/>
        </w:rPr>
      </w:pPr>
    </w:p>
    <w:p w:rsidR="00BF41B6" w:rsidRDefault="001B02B6" w:rsidP="00BF41B6">
      <w:pPr>
        <w:overflowPunct/>
        <w:jc w:val="both"/>
        <w:textAlignment w:val="auto"/>
        <w:rPr>
          <w:rFonts w:ascii="Verdana" w:hAnsi="Verdana"/>
          <w:color w:val="000000"/>
          <w:szCs w:val="24"/>
        </w:rPr>
      </w:pPr>
      <w:r>
        <w:rPr>
          <w:rFonts w:ascii="Verdana" w:hAnsi="Verdana"/>
          <w:color w:val="000000"/>
          <w:szCs w:val="24"/>
        </w:rPr>
        <w:t>Si riporta nella tabella che segue l’elenco dei soggetti partecipati dal Comune di Dosolo, con l’indicazione della loro inclusione nel Gruppo Amministrazione Pubblica del</w:t>
      </w:r>
      <w:r w:rsidR="00BF41B6">
        <w:rPr>
          <w:rFonts w:ascii="Verdana" w:hAnsi="Verdana"/>
          <w:color w:val="000000"/>
          <w:szCs w:val="24"/>
        </w:rPr>
        <w:t xml:space="preserve"> Comune di Dosolo </w:t>
      </w:r>
      <w:r>
        <w:rPr>
          <w:rFonts w:ascii="Verdana" w:hAnsi="Verdana"/>
          <w:color w:val="000000"/>
          <w:szCs w:val="24"/>
        </w:rPr>
        <w:t>e nel relativo Perimetro di consolidamento al 31.12.2017, ovvero della loro esclusione per le ragioni esposte nella presente Relazione</w:t>
      </w:r>
      <w:r w:rsidR="00BF41B6">
        <w:rPr>
          <w:rFonts w:ascii="Verdana" w:hAnsi="Verdana"/>
          <w:color w:val="000000"/>
          <w:szCs w:val="24"/>
        </w:rPr>
        <w:t>:</w:t>
      </w:r>
    </w:p>
    <w:p w:rsidR="00BF41B6" w:rsidRDefault="00BF41B6" w:rsidP="00BF41B6">
      <w:pPr>
        <w:overflowPunct/>
        <w:jc w:val="both"/>
        <w:textAlignment w:val="auto"/>
        <w:rPr>
          <w:rFonts w:ascii="Verdana" w:hAnsi="Verdana"/>
          <w:color w:val="000000"/>
          <w:szCs w:val="24"/>
        </w:rPr>
      </w:pPr>
    </w:p>
    <w:tbl>
      <w:tblPr>
        <w:tblStyle w:val="Grigliatabella"/>
        <w:tblW w:w="9906" w:type="dxa"/>
        <w:jc w:val="center"/>
        <w:tblLayout w:type="fixed"/>
        <w:tblLook w:val="04A0"/>
      </w:tblPr>
      <w:tblGrid>
        <w:gridCol w:w="2660"/>
        <w:gridCol w:w="1559"/>
        <w:gridCol w:w="1372"/>
        <w:gridCol w:w="2314"/>
        <w:gridCol w:w="2001"/>
      </w:tblGrid>
      <w:tr w:rsidR="00F9440C" w:rsidRPr="001B02B6" w:rsidTr="001B02B6">
        <w:trPr>
          <w:jc w:val="center"/>
        </w:trPr>
        <w:tc>
          <w:tcPr>
            <w:tcW w:w="2660" w:type="dxa"/>
          </w:tcPr>
          <w:p w:rsidR="00BF41B6" w:rsidRPr="001B02B6" w:rsidRDefault="00BF41B6" w:rsidP="00F9440C">
            <w:pPr>
              <w:overflowPunct/>
              <w:jc w:val="center"/>
              <w:textAlignment w:val="auto"/>
              <w:rPr>
                <w:rFonts w:ascii="Verdana" w:hAnsi="Verdana"/>
                <w:b/>
                <w:color w:val="000000"/>
                <w:sz w:val="18"/>
                <w:szCs w:val="18"/>
              </w:rPr>
            </w:pPr>
            <w:r w:rsidRPr="001B02B6">
              <w:rPr>
                <w:rFonts w:ascii="Verdana" w:hAnsi="Verdana"/>
                <w:b/>
                <w:color w:val="000000"/>
                <w:sz w:val="18"/>
                <w:szCs w:val="18"/>
              </w:rPr>
              <w:t>Denominazione</w:t>
            </w:r>
          </w:p>
        </w:tc>
        <w:tc>
          <w:tcPr>
            <w:tcW w:w="1559" w:type="dxa"/>
          </w:tcPr>
          <w:p w:rsidR="00BF41B6" w:rsidRPr="001B02B6" w:rsidRDefault="00BF41B6" w:rsidP="00F9440C">
            <w:pPr>
              <w:overflowPunct/>
              <w:jc w:val="center"/>
              <w:textAlignment w:val="auto"/>
              <w:rPr>
                <w:rFonts w:ascii="Verdana" w:hAnsi="Verdana"/>
                <w:b/>
                <w:color w:val="000000"/>
                <w:sz w:val="18"/>
                <w:szCs w:val="18"/>
              </w:rPr>
            </w:pPr>
            <w:r w:rsidRPr="001B02B6">
              <w:rPr>
                <w:rFonts w:ascii="Verdana" w:hAnsi="Verdana"/>
                <w:b/>
                <w:color w:val="000000"/>
                <w:sz w:val="18"/>
                <w:szCs w:val="18"/>
              </w:rPr>
              <w:t>Tipologia</w:t>
            </w:r>
          </w:p>
        </w:tc>
        <w:tc>
          <w:tcPr>
            <w:tcW w:w="1372" w:type="dxa"/>
          </w:tcPr>
          <w:p w:rsidR="00BF41B6" w:rsidRPr="001B02B6" w:rsidRDefault="00BF41B6" w:rsidP="001B02B6">
            <w:pPr>
              <w:overflowPunct/>
              <w:jc w:val="center"/>
              <w:textAlignment w:val="auto"/>
              <w:rPr>
                <w:rFonts w:ascii="Verdana" w:hAnsi="Verdana"/>
                <w:b/>
                <w:color w:val="000000"/>
                <w:sz w:val="18"/>
                <w:szCs w:val="18"/>
              </w:rPr>
            </w:pPr>
            <w:r w:rsidRPr="001B02B6">
              <w:rPr>
                <w:rFonts w:ascii="Verdana" w:hAnsi="Verdana"/>
                <w:b/>
                <w:color w:val="000000"/>
                <w:sz w:val="18"/>
                <w:szCs w:val="18"/>
              </w:rPr>
              <w:t>% partecipa</w:t>
            </w:r>
            <w:r w:rsidR="001B02B6">
              <w:rPr>
                <w:rFonts w:ascii="Verdana" w:hAnsi="Verdana"/>
                <w:b/>
                <w:color w:val="000000"/>
                <w:sz w:val="18"/>
                <w:szCs w:val="18"/>
              </w:rPr>
              <w:t>-</w:t>
            </w:r>
            <w:r w:rsidRPr="001B02B6">
              <w:rPr>
                <w:rFonts w:ascii="Verdana" w:hAnsi="Verdana"/>
                <w:b/>
                <w:color w:val="000000"/>
                <w:sz w:val="18"/>
                <w:szCs w:val="18"/>
              </w:rPr>
              <w:t>zione</w:t>
            </w:r>
          </w:p>
        </w:tc>
        <w:tc>
          <w:tcPr>
            <w:tcW w:w="2314" w:type="dxa"/>
          </w:tcPr>
          <w:p w:rsidR="00BF41B6" w:rsidRPr="001B02B6" w:rsidRDefault="00BF41B6" w:rsidP="00F9440C">
            <w:pPr>
              <w:overflowPunct/>
              <w:jc w:val="center"/>
              <w:textAlignment w:val="auto"/>
              <w:rPr>
                <w:rFonts w:ascii="Verdana" w:hAnsi="Verdana"/>
                <w:b/>
                <w:color w:val="000000"/>
                <w:sz w:val="18"/>
                <w:szCs w:val="18"/>
              </w:rPr>
            </w:pPr>
            <w:r w:rsidRPr="001B02B6">
              <w:rPr>
                <w:rFonts w:ascii="Verdana" w:hAnsi="Verdana"/>
                <w:b/>
                <w:color w:val="000000"/>
                <w:sz w:val="18"/>
                <w:szCs w:val="18"/>
              </w:rPr>
              <w:t>Inclusione nel Gruppo Amministrazio</w:t>
            </w:r>
            <w:r w:rsidR="001826E5" w:rsidRPr="001B02B6">
              <w:rPr>
                <w:rFonts w:ascii="Verdana" w:hAnsi="Verdana"/>
                <w:b/>
                <w:color w:val="000000"/>
                <w:sz w:val="18"/>
                <w:szCs w:val="18"/>
              </w:rPr>
              <w:t>-</w:t>
            </w:r>
            <w:r w:rsidRPr="001B02B6">
              <w:rPr>
                <w:rFonts w:ascii="Verdana" w:hAnsi="Verdana"/>
                <w:b/>
                <w:color w:val="000000"/>
                <w:sz w:val="18"/>
                <w:szCs w:val="18"/>
              </w:rPr>
              <w:t>ne Pubblica del Comune di Dosolo</w:t>
            </w:r>
          </w:p>
        </w:tc>
        <w:tc>
          <w:tcPr>
            <w:tcW w:w="2001" w:type="dxa"/>
          </w:tcPr>
          <w:p w:rsidR="00BF41B6" w:rsidRPr="001B02B6" w:rsidRDefault="00BF41B6" w:rsidP="00F9440C">
            <w:pPr>
              <w:overflowPunct/>
              <w:jc w:val="center"/>
              <w:textAlignment w:val="auto"/>
              <w:rPr>
                <w:rFonts w:ascii="Verdana" w:hAnsi="Verdana"/>
                <w:b/>
                <w:color w:val="000000"/>
                <w:sz w:val="18"/>
                <w:szCs w:val="18"/>
              </w:rPr>
            </w:pPr>
            <w:r w:rsidRPr="001B02B6">
              <w:rPr>
                <w:rFonts w:ascii="Verdana" w:hAnsi="Verdana"/>
                <w:b/>
                <w:color w:val="000000"/>
                <w:sz w:val="18"/>
                <w:szCs w:val="18"/>
              </w:rPr>
              <w:t>Inclusione nel Perimetro di consoli</w:t>
            </w:r>
            <w:r w:rsidR="00F9440C" w:rsidRPr="001B02B6">
              <w:rPr>
                <w:rFonts w:ascii="Verdana" w:hAnsi="Verdana"/>
                <w:b/>
                <w:color w:val="000000"/>
                <w:sz w:val="18"/>
                <w:szCs w:val="18"/>
              </w:rPr>
              <w:t>da</w:t>
            </w:r>
            <w:r w:rsidRPr="001B02B6">
              <w:rPr>
                <w:rFonts w:ascii="Verdana" w:hAnsi="Verdana"/>
                <w:b/>
                <w:color w:val="000000"/>
                <w:sz w:val="18"/>
                <w:szCs w:val="18"/>
              </w:rPr>
              <w:t>men</w:t>
            </w:r>
            <w:r w:rsidR="001826E5" w:rsidRPr="001B02B6">
              <w:rPr>
                <w:rFonts w:ascii="Verdana" w:hAnsi="Verdana"/>
                <w:b/>
                <w:color w:val="000000"/>
                <w:sz w:val="18"/>
                <w:szCs w:val="18"/>
              </w:rPr>
              <w:t>-</w:t>
            </w:r>
            <w:r w:rsidRPr="001B02B6">
              <w:rPr>
                <w:rFonts w:ascii="Verdana" w:hAnsi="Verdana"/>
                <w:b/>
                <w:color w:val="000000"/>
                <w:sz w:val="18"/>
                <w:szCs w:val="18"/>
              </w:rPr>
              <w:t>to del Comune di Dosolo</w:t>
            </w:r>
          </w:p>
        </w:tc>
      </w:tr>
      <w:tr w:rsidR="00F9440C" w:rsidRPr="001B02B6" w:rsidTr="001B02B6">
        <w:trPr>
          <w:jc w:val="center"/>
        </w:trPr>
        <w:tc>
          <w:tcPr>
            <w:tcW w:w="2660" w:type="dxa"/>
          </w:tcPr>
          <w:p w:rsidR="00BF41B6" w:rsidRPr="001B02B6" w:rsidRDefault="00F9440C" w:rsidP="00BF41B6">
            <w:pPr>
              <w:overflowPunct/>
              <w:jc w:val="both"/>
              <w:textAlignment w:val="auto"/>
              <w:rPr>
                <w:rFonts w:ascii="Verdana" w:hAnsi="Verdana"/>
                <w:color w:val="000000"/>
                <w:sz w:val="18"/>
                <w:szCs w:val="18"/>
              </w:rPr>
            </w:pPr>
            <w:r w:rsidRPr="001B02B6">
              <w:rPr>
                <w:rFonts w:ascii="Verdana" w:hAnsi="Verdana"/>
                <w:color w:val="000000"/>
                <w:sz w:val="18"/>
                <w:szCs w:val="18"/>
              </w:rPr>
              <w:t>Consorzio Pubblico Servizio alla Persona</w:t>
            </w:r>
          </w:p>
        </w:tc>
        <w:tc>
          <w:tcPr>
            <w:tcW w:w="1559" w:type="dxa"/>
          </w:tcPr>
          <w:p w:rsidR="00BF41B6" w:rsidRPr="001B02B6" w:rsidRDefault="00F9440C" w:rsidP="00BF41B6">
            <w:pPr>
              <w:overflowPunct/>
              <w:jc w:val="both"/>
              <w:textAlignment w:val="auto"/>
              <w:rPr>
                <w:rFonts w:ascii="Verdana" w:hAnsi="Verdana"/>
                <w:color w:val="000000"/>
                <w:sz w:val="18"/>
                <w:szCs w:val="18"/>
              </w:rPr>
            </w:pPr>
            <w:r w:rsidRPr="001B02B6">
              <w:rPr>
                <w:rFonts w:ascii="Verdana" w:hAnsi="Verdana"/>
                <w:color w:val="000000"/>
                <w:sz w:val="18"/>
                <w:szCs w:val="18"/>
              </w:rPr>
              <w:t>Ente strumentale partecipato</w:t>
            </w:r>
          </w:p>
        </w:tc>
        <w:tc>
          <w:tcPr>
            <w:tcW w:w="1372"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7,89%</w:t>
            </w:r>
          </w:p>
        </w:tc>
        <w:tc>
          <w:tcPr>
            <w:tcW w:w="2314"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SI</w:t>
            </w:r>
          </w:p>
        </w:tc>
        <w:tc>
          <w:tcPr>
            <w:tcW w:w="2001"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SI</w:t>
            </w:r>
          </w:p>
        </w:tc>
      </w:tr>
      <w:tr w:rsidR="00F9440C" w:rsidRPr="001B02B6" w:rsidTr="001B02B6">
        <w:trPr>
          <w:jc w:val="center"/>
        </w:trPr>
        <w:tc>
          <w:tcPr>
            <w:tcW w:w="2660" w:type="dxa"/>
          </w:tcPr>
          <w:p w:rsidR="00BF41B6" w:rsidRPr="001B02B6" w:rsidRDefault="00F9440C" w:rsidP="00BF41B6">
            <w:pPr>
              <w:overflowPunct/>
              <w:jc w:val="both"/>
              <w:textAlignment w:val="auto"/>
              <w:rPr>
                <w:rFonts w:ascii="Verdana" w:hAnsi="Verdana"/>
                <w:color w:val="000000"/>
                <w:sz w:val="18"/>
                <w:szCs w:val="18"/>
              </w:rPr>
            </w:pPr>
            <w:r w:rsidRPr="001B02B6">
              <w:rPr>
                <w:rFonts w:ascii="Verdana" w:hAnsi="Verdana"/>
                <w:color w:val="000000"/>
                <w:sz w:val="18"/>
                <w:szCs w:val="18"/>
              </w:rPr>
              <w:t>Consorzio Energia Veneto</w:t>
            </w:r>
          </w:p>
        </w:tc>
        <w:tc>
          <w:tcPr>
            <w:tcW w:w="1559" w:type="dxa"/>
          </w:tcPr>
          <w:p w:rsidR="00BF41B6" w:rsidRPr="001B02B6" w:rsidRDefault="00F9440C" w:rsidP="00BF41B6">
            <w:pPr>
              <w:overflowPunct/>
              <w:jc w:val="both"/>
              <w:textAlignment w:val="auto"/>
              <w:rPr>
                <w:rFonts w:ascii="Verdana" w:hAnsi="Verdana"/>
                <w:color w:val="000000"/>
                <w:sz w:val="18"/>
                <w:szCs w:val="18"/>
              </w:rPr>
            </w:pPr>
            <w:r w:rsidRPr="001B02B6">
              <w:rPr>
                <w:rFonts w:ascii="Verdana" w:hAnsi="Verdana"/>
                <w:color w:val="000000"/>
                <w:sz w:val="18"/>
                <w:szCs w:val="18"/>
              </w:rPr>
              <w:t>Ente strumentale partecipato</w:t>
            </w:r>
          </w:p>
        </w:tc>
        <w:tc>
          <w:tcPr>
            <w:tcW w:w="1372"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0,1175%</w:t>
            </w:r>
          </w:p>
        </w:tc>
        <w:tc>
          <w:tcPr>
            <w:tcW w:w="2314"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SI</w:t>
            </w:r>
          </w:p>
        </w:tc>
        <w:tc>
          <w:tcPr>
            <w:tcW w:w="2001"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r>
      <w:tr w:rsidR="00F9440C" w:rsidRPr="001B02B6" w:rsidTr="001B02B6">
        <w:trPr>
          <w:jc w:val="center"/>
        </w:trPr>
        <w:tc>
          <w:tcPr>
            <w:tcW w:w="2660" w:type="dxa"/>
          </w:tcPr>
          <w:p w:rsidR="00BF41B6" w:rsidRPr="001B02B6" w:rsidRDefault="00F9440C" w:rsidP="00BF41B6">
            <w:pPr>
              <w:overflowPunct/>
              <w:jc w:val="both"/>
              <w:textAlignment w:val="auto"/>
              <w:rPr>
                <w:rFonts w:ascii="Verdana" w:hAnsi="Verdana"/>
                <w:color w:val="000000"/>
                <w:sz w:val="18"/>
                <w:szCs w:val="18"/>
              </w:rPr>
            </w:pPr>
            <w:proofErr w:type="spellStart"/>
            <w:r w:rsidRPr="001B02B6">
              <w:rPr>
                <w:rFonts w:ascii="Verdana" w:hAnsi="Verdana" w:cs="Arial"/>
                <w:color w:val="000000"/>
                <w:sz w:val="18"/>
                <w:szCs w:val="18"/>
              </w:rPr>
              <w:t>Apam</w:t>
            </w:r>
            <w:proofErr w:type="spellEnd"/>
            <w:r w:rsidRPr="001B02B6">
              <w:rPr>
                <w:rFonts w:ascii="Verdana" w:hAnsi="Verdana" w:cs="Arial"/>
                <w:color w:val="000000"/>
                <w:sz w:val="18"/>
                <w:szCs w:val="18"/>
              </w:rPr>
              <w:t xml:space="preserve"> – Azienda Pubblica Autoservizi Mantova S.p.a.</w:t>
            </w:r>
          </w:p>
        </w:tc>
        <w:tc>
          <w:tcPr>
            <w:tcW w:w="1559" w:type="dxa"/>
          </w:tcPr>
          <w:p w:rsidR="00BF41B6" w:rsidRPr="001B02B6" w:rsidRDefault="00F9440C" w:rsidP="00BF41B6">
            <w:pPr>
              <w:overflowPunct/>
              <w:jc w:val="both"/>
              <w:textAlignment w:val="auto"/>
              <w:rPr>
                <w:rFonts w:ascii="Verdana" w:hAnsi="Verdana"/>
                <w:color w:val="000000"/>
                <w:sz w:val="18"/>
                <w:szCs w:val="18"/>
              </w:rPr>
            </w:pPr>
            <w:r w:rsidRPr="001B02B6">
              <w:rPr>
                <w:rFonts w:ascii="Verdana" w:hAnsi="Verdana"/>
                <w:color w:val="000000"/>
                <w:sz w:val="18"/>
                <w:szCs w:val="18"/>
              </w:rPr>
              <w:t>Società partecipata</w:t>
            </w:r>
          </w:p>
        </w:tc>
        <w:tc>
          <w:tcPr>
            <w:tcW w:w="1372"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0,4563%</w:t>
            </w:r>
          </w:p>
        </w:tc>
        <w:tc>
          <w:tcPr>
            <w:tcW w:w="2314"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c>
          <w:tcPr>
            <w:tcW w:w="2001" w:type="dxa"/>
          </w:tcPr>
          <w:p w:rsidR="00BF41B6"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r>
      <w:tr w:rsidR="00F9440C" w:rsidRPr="001B02B6" w:rsidTr="001B02B6">
        <w:trPr>
          <w:jc w:val="center"/>
        </w:trPr>
        <w:tc>
          <w:tcPr>
            <w:tcW w:w="2660" w:type="dxa"/>
          </w:tcPr>
          <w:p w:rsidR="00F9440C" w:rsidRPr="001B02B6" w:rsidRDefault="00F9440C" w:rsidP="00BF41B6">
            <w:pPr>
              <w:overflowPunct/>
              <w:jc w:val="both"/>
              <w:textAlignment w:val="auto"/>
              <w:rPr>
                <w:rFonts w:ascii="Verdana" w:hAnsi="Verdana"/>
                <w:color w:val="000000"/>
                <w:sz w:val="18"/>
                <w:szCs w:val="18"/>
              </w:rPr>
            </w:pPr>
            <w:r w:rsidRPr="001B02B6">
              <w:rPr>
                <w:rFonts w:ascii="Verdana" w:hAnsi="Verdana" w:cs="Arial"/>
                <w:color w:val="000000"/>
                <w:sz w:val="18"/>
                <w:szCs w:val="18"/>
              </w:rPr>
              <w:t>GAL Terre del Po Società consortile a responsabilità limitata</w:t>
            </w:r>
          </w:p>
        </w:tc>
        <w:tc>
          <w:tcPr>
            <w:tcW w:w="1559" w:type="dxa"/>
          </w:tcPr>
          <w:p w:rsidR="00F9440C" w:rsidRPr="001B02B6" w:rsidRDefault="00F9440C">
            <w:pPr>
              <w:rPr>
                <w:sz w:val="18"/>
                <w:szCs w:val="18"/>
              </w:rPr>
            </w:pPr>
            <w:r w:rsidRPr="001B02B6">
              <w:rPr>
                <w:rFonts w:ascii="Verdana" w:hAnsi="Verdana"/>
                <w:color w:val="000000"/>
                <w:sz w:val="18"/>
                <w:szCs w:val="18"/>
              </w:rPr>
              <w:t>Società partecipata</w:t>
            </w:r>
          </w:p>
        </w:tc>
        <w:tc>
          <w:tcPr>
            <w:tcW w:w="1372" w:type="dxa"/>
          </w:tcPr>
          <w:p w:rsidR="00F9440C"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0,70%</w:t>
            </w:r>
          </w:p>
        </w:tc>
        <w:tc>
          <w:tcPr>
            <w:tcW w:w="2314"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c>
          <w:tcPr>
            <w:tcW w:w="2001"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r>
      <w:tr w:rsidR="00F9440C" w:rsidRPr="001B02B6" w:rsidTr="001B02B6">
        <w:trPr>
          <w:jc w:val="center"/>
        </w:trPr>
        <w:tc>
          <w:tcPr>
            <w:tcW w:w="2660" w:type="dxa"/>
          </w:tcPr>
          <w:p w:rsidR="00F9440C" w:rsidRPr="001B02B6" w:rsidRDefault="00F9440C" w:rsidP="00BF41B6">
            <w:pPr>
              <w:overflowPunct/>
              <w:jc w:val="both"/>
              <w:textAlignment w:val="auto"/>
              <w:rPr>
                <w:rFonts w:ascii="Verdana" w:hAnsi="Verdana"/>
                <w:color w:val="000000"/>
                <w:sz w:val="18"/>
                <w:szCs w:val="18"/>
              </w:rPr>
            </w:pPr>
            <w:r w:rsidRPr="001B02B6">
              <w:rPr>
                <w:rFonts w:ascii="Verdana" w:hAnsi="Verdana" w:cs="Arial"/>
                <w:color w:val="000000"/>
                <w:sz w:val="18"/>
                <w:szCs w:val="18"/>
              </w:rPr>
              <w:t>GISI – Società per la gestione integrata del servizio idrico Oglio-Po S.p.a.</w:t>
            </w:r>
          </w:p>
        </w:tc>
        <w:tc>
          <w:tcPr>
            <w:tcW w:w="1559" w:type="dxa"/>
          </w:tcPr>
          <w:p w:rsidR="00F9440C" w:rsidRPr="001B02B6" w:rsidRDefault="00F9440C">
            <w:pPr>
              <w:rPr>
                <w:sz w:val="18"/>
                <w:szCs w:val="18"/>
              </w:rPr>
            </w:pPr>
            <w:r w:rsidRPr="001B02B6">
              <w:rPr>
                <w:rFonts w:ascii="Verdana" w:hAnsi="Verdana"/>
                <w:color w:val="000000"/>
                <w:sz w:val="18"/>
                <w:szCs w:val="18"/>
              </w:rPr>
              <w:t>Società partecipata</w:t>
            </w:r>
          </w:p>
        </w:tc>
        <w:tc>
          <w:tcPr>
            <w:tcW w:w="1372" w:type="dxa"/>
          </w:tcPr>
          <w:p w:rsidR="00F9440C"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12,475%</w:t>
            </w:r>
          </w:p>
        </w:tc>
        <w:tc>
          <w:tcPr>
            <w:tcW w:w="2314"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c>
          <w:tcPr>
            <w:tcW w:w="2001"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r>
      <w:tr w:rsidR="00F9440C" w:rsidRPr="001B02B6" w:rsidTr="001B02B6">
        <w:trPr>
          <w:jc w:val="center"/>
        </w:trPr>
        <w:tc>
          <w:tcPr>
            <w:tcW w:w="2660" w:type="dxa"/>
          </w:tcPr>
          <w:p w:rsidR="00F9440C" w:rsidRPr="001B02B6" w:rsidRDefault="00F9440C" w:rsidP="00BF41B6">
            <w:pPr>
              <w:overflowPunct/>
              <w:jc w:val="both"/>
              <w:textAlignment w:val="auto"/>
              <w:rPr>
                <w:rFonts w:ascii="Verdana" w:hAnsi="Verdana"/>
                <w:color w:val="000000"/>
                <w:sz w:val="18"/>
                <w:szCs w:val="18"/>
              </w:rPr>
            </w:pPr>
            <w:proofErr w:type="spellStart"/>
            <w:r w:rsidRPr="001B02B6">
              <w:rPr>
                <w:rFonts w:ascii="Verdana" w:hAnsi="Verdana" w:cs="Arial"/>
                <w:color w:val="000000"/>
                <w:sz w:val="18"/>
                <w:szCs w:val="18"/>
              </w:rPr>
              <w:t>S.I.E.M.</w:t>
            </w:r>
            <w:proofErr w:type="spellEnd"/>
            <w:r w:rsidRPr="001B02B6">
              <w:rPr>
                <w:rFonts w:ascii="Verdana" w:hAnsi="Verdana" w:cs="Arial"/>
                <w:color w:val="000000"/>
                <w:sz w:val="18"/>
                <w:szCs w:val="18"/>
              </w:rPr>
              <w:t xml:space="preserve"> – Società intercomunale ecologica mantovana S.p.a.</w:t>
            </w:r>
          </w:p>
        </w:tc>
        <w:tc>
          <w:tcPr>
            <w:tcW w:w="1559" w:type="dxa"/>
          </w:tcPr>
          <w:p w:rsidR="00F9440C" w:rsidRPr="001B02B6" w:rsidRDefault="00F9440C">
            <w:pPr>
              <w:rPr>
                <w:sz w:val="18"/>
                <w:szCs w:val="18"/>
              </w:rPr>
            </w:pPr>
            <w:r w:rsidRPr="001B02B6">
              <w:rPr>
                <w:rFonts w:ascii="Verdana" w:hAnsi="Verdana"/>
                <w:color w:val="000000"/>
                <w:sz w:val="18"/>
                <w:szCs w:val="18"/>
              </w:rPr>
              <w:t>Società partecipata</w:t>
            </w:r>
          </w:p>
        </w:tc>
        <w:tc>
          <w:tcPr>
            <w:tcW w:w="1372" w:type="dxa"/>
          </w:tcPr>
          <w:p w:rsidR="00F9440C"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0,8495%</w:t>
            </w:r>
          </w:p>
        </w:tc>
        <w:tc>
          <w:tcPr>
            <w:tcW w:w="2314"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c>
          <w:tcPr>
            <w:tcW w:w="2001"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r>
      <w:tr w:rsidR="00F9440C" w:rsidRPr="001B02B6" w:rsidTr="001B02B6">
        <w:trPr>
          <w:jc w:val="center"/>
        </w:trPr>
        <w:tc>
          <w:tcPr>
            <w:tcW w:w="2660" w:type="dxa"/>
          </w:tcPr>
          <w:p w:rsidR="00F9440C" w:rsidRPr="001B02B6" w:rsidRDefault="00F9440C" w:rsidP="00BF41B6">
            <w:pPr>
              <w:overflowPunct/>
              <w:jc w:val="both"/>
              <w:textAlignment w:val="auto"/>
              <w:rPr>
                <w:rFonts w:ascii="Verdana" w:hAnsi="Verdana"/>
                <w:color w:val="000000"/>
                <w:sz w:val="18"/>
                <w:szCs w:val="18"/>
              </w:rPr>
            </w:pPr>
            <w:r w:rsidRPr="001B02B6">
              <w:rPr>
                <w:rFonts w:ascii="Verdana" w:hAnsi="Verdana" w:cs="Arial"/>
                <w:color w:val="000000"/>
                <w:sz w:val="18"/>
                <w:szCs w:val="18"/>
              </w:rPr>
              <w:t>TEA – Territorio Energia Ambiente S.p.a.</w:t>
            </w:r>
          </w:p>
        </w:tc>
        <w:tc>
          <w:tcPr>
            <w:tcW w:w="1559" w:type="dxa"/>
          </w:tcPr>
          <w:p w:rsidR="00F9440C" w:rsidRPr="001B02B6" w:rsidRDefault="00F9440C">
            <w:pPr>
              <w:rPr>
                <w:sz w:val="18"/>
                <w:szCs w:val="18"/>
              </w:rPr>
            </w:pPr>
            <w:r w:rsidRPr="001B02B6">
              <w:rPr>
                <w:rFonts w:ascii="Verdana" w:hAnsi="Verdana"/>
                <w:color w:val="000000"/>
                <w:sz w:val="18"/>
                <w:szCs w:val="18"/>
              </w:rPr>
              <w:t>Società partecipata</w:t>
            </w:r>
          </w:p>
        </w:tc>
        <w:tc>
          <w:tcPr>
            <w:tcW w:w="1372" w:type="dxa"/>
          </w:tcPr>
          <w:p w:rsidR="00F9440C" w:rsidRPr="001B02B6" w:rsidRDefault="00F9440C" w:rsidP="00F9440C">
            <w:pPr>
              <w:overflowPunct/>
              <w:jc w:val="center"/>
              <w:textAlignment w:val="auto"/>
              <w:rPr>
                <w:rFonts w:ascii="Verdana" w:hAnsi="Verdana"/>
                <w:color w:val="000000"/>
                <w:sz w:val="18"/>
                <w:szCs w:val="18"/>
              </w:rPr>
            </w:pPr>
            <w:r w:rsidRPr="001B02B6">
              <w:rPr>
                <w:rFonts w:ascii="Verdana" w:hAnsi="Verdana"/>
                <w:color w:val="000000"/>
                <w:sz w:val="18"/>
                <w:szCs w:val="18"/>
              </w:rPr>
              <w:t>0,0022%</w:t>
            </w:r>
          </w:p>
        </w:tc>
        <w:tc>
          <w:tcPr>
            <w:tcW w:w="2314"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c>
          <w:tcPr>
            <w:tcW w:w="2001" w:type="dxa"/>
          </w:tcPr>
          <w:p w:rsidR="00F9440C" w:rsidRPr="001B02B6" w:rsidRDefault="00F9440C" w:rsidP="00932DED">
            <w:pPr>
              <w:overflowPunct/>
              <w:jc w:val="center"/>
              <w:textAlignment w:val="auto"/>
              <w:rPr>
                <w:rFonts w:ascii="Verdana" w:hAnsi="Verdana"/>
                <w:color w:val="000000"/>
                <w:sz w:val="18"/>
                <w:szCs w:val="18"/>
              </w:rPr>
            </w:pPr>
            <w:r w:rsidRPr="001B02B6">
              <w:rPr>
                <w:rFonts w:ascii="Verdana" w:hAnsi="Verdana"/>
                <w:color w:val="000000"/>
                <w:sz w:val="18"/>
                <w:szCs w:val="18"/>
              </w:rPr>
              <w:t>NO</w:t>
            </w:r>
          </w:p>
        </w:tc>
      </w:tr>
    </w:tbl>
    <w:p w:rsidR="00551B65" w:rsidRPr="001826E5" w:rsidRDefault="00551B65" w:rsidP="00551B65">
      <w:pPr>
        <w:overflowPunct/>
        <w:jc w:val="both"/>
        <w:textAlignment w:val="auto"/>
        <w:rPr>
          <w:rFonts w:ascii="Verdana" w:hAnsi="Verdana" w:cs="Arial"/>
          <w:b/>
          <w:color w:val="000000"/>
          <w:szCs w:val="24"/>
        </w:rPr>
      </w:pPr>
      <w:r>
        <w:rPr>
          <w:rFonts w:ascii="Verdana" w:hAnsi="Verdana" w:cs="Arial"/>
          <w:b/>
          <w:color w:val="000000"/>
          <w:szCs w:val="24"/>
        </w:rPr>
        <w:lastRenderedPageBreak/>
        <w:t>Il C</w:t>
      </w:r>
      <w:r w:rsidRPr="001826E5">
        <w:rPr>
          <w:rFonts w:ascii="Verdana" w:hAnsi="Verdana" w:cs="Arial"/>
          <w:b/>
          <w:color w:val="000000"/>
          <w:szCs w:val="24"/>
        </w:rPr>
        <w:t>onto economico consolidato.</w:t>
      </w:r>
    </w:p>
    <w:p w:rsidR="00551B65" w:rsidRDefault="00551B65" w:rsidP="00BF41B6">
      <w:pPr>
        <w:overflowPunct/>
        <w:jc w:val="both"/>
        <w:textAlignment w:val="auto"/>
        <w:rPr>
          <w:rFonts w:ascii="Verdana" w:hAnsi="Verdana"/>
          <w:color w:val="000000"/>
          <w:szCs w:val="24"/>
        </w:rPr>
      </w:pPr>
    </w:p>
    <w:p w:rsidR="00BF41B6" w:rsidRDefault="007E1D16" w:rsidP="00BF41B6">
      <w:pPr>
        <w:overflowPunct/>
        <w:jc w:val="both"/>
        <w:textAlignment w:val="auto"/>
        <w:rPr>
          <w:rFonts w:ascii="Verdana" w:hAnsi="Verdana"/>
          <w:color w:val="000000"/>
          <w:szCs w:val="24"/>
        </w:rPr>
      </w:pPr>
      <w:r>
        <w:rPr>
          <w:rFonts w:ascii="Verdana" w:hAnsi="Verdana"/>
          <w:color w:val="000000"/>
          <w:szCs w:val="24"/>
        </w:rPr>
        <w:t xml:space="preserve">Il Bilancio consolidato dell’esercizio 2017 del Comune di Dosolo si chiude con un </w:t>
      </w:r>
      <w:r w:rsidRPr="00522130">
        <w:rPr>
          <w:rFonts w:ascii="Verdana" w:hAnsi="Verdana"/>
          <w:color w:val="000000"/>
          <w:szCs w:val="24"/>
        </w:rPr>
        <w:t>utile</w:t>
      </w:r>
      <w:r>
        <w:rPr>
          <w:rFonts w:ascii="Verdana" w:hAnsi="Verdana"/>
          <w:color w:val="000000"/>
          <w:szCs w:val="24"/>
        </w:rPr>
        <w:t xml:space="preserve"> consolidato pari ad </w:t>
      </w:r>
      <w:proofErr w:type="spellStart"/>
      <w:r>
        <w:rPr>
          <w:rFonts w:ascii="Verdana" w:hAnsi="Verdana"/>
          <w:color w:val="000000"/>
          <w:szCs w:val="24"/>
        </w:rPr>
        <w:t>€uro</w:t>
      </w:r>
      <w:proofErr w:type="spellEnd"/>
      <w:r>
        <w:rPr>
          <w:rFonts w:ascii="Verdana" w:hAnsi="Verdana"/>
          <w:color w:val="000000"/>
          <w:szCs w:val="24"/>
        </w:rPr>
        <w:t xml:space="preserve"> </w:t>
      </w:r>
      <w:r w:rsidR="00522130">
        <w:rPr>
          <w:rFonts w:ascii="Verdana" w:hAnsi="Verdana"/>
          <w:color w:val="000000"/>
          <w:szCs w:val="24"/>
        </w:rPr>
        <w:t>37.016,69.</w:t>
      </w:r>
    </w:p>
    <w:p w:rsidR="00C43CD7" w:rsidRDefault="00C43CD7" w:rsidP="00BF41B6">
      <w:pPr>
        <w:overflowPunct/>
        <w:jc w:val="both"/>
        <w:textAlignment w:val="auto"/>
        <w:rPr>
          <w:rFonts w:ascii="Verdana" w:hAnsi="Verdana"/>
          <w:color w:val="000000"/>
          <w:szCs w:val="24"/>
        </w:rPr>
      </w:pPr>
    </w:p>
    <w:p w:rsidR="00C43CD7" w:rsidRDefault="00C43CD7" w:rsidP="00BF41B6">
      <w:pPr>
        <w:overflowPunct/>
        <w:jc w:val="both"/>
        <w:textAlignment w:val="auto"/>
        <w:rPr>
          <w:rFonts w:ascii="Verdana" w:hAnsi="Verdana"/>
          <w:color w:val="000000"/>
          <w:szCs w:val="24"/>
        </w:rPr>
      </w:pPr>
      <w:r>
        <w:rPr>
          <w:rFonts w:ascii="Verdana" w:hAnsi="Verdana"/>
          <w:color w:val="000000"/>
          <w:szCs w:val="24"/>
        </w:rPr>
        <w:t>I principali dati del conto economico riclassificato al 31.12.2017 sono riportati nel prospetto che segue:</w:t>
      </w:r>
    </w:p>
    <w:p w:rsidR="00C43CD7" w:rsidRDefault="00C43CD7" w:rsidP="00BF41B6">
      <w:pPr>
        <w:overflowPunct/>
        <w:jc w:val="both"/>
        <w:textAlignment w:val="auto"/>
        <w:rPr>
          <w:rFonts w:ascii="Verdana" w:hAnsi="Verdana"/>
          <w:color w:val="000000"/>
          <w:szCs w:val="24"/>
        </w:rPr>
      </w:pPr>
    </w:p>
    <w:p w:rsidR="004C55B0" w:rsidRDefault="004C55B0" w:rsidP="00BF41B6">
      <w:pPr>
        <w:overflowPunct/>
        <w:jc w:val="both"/>
        <w:textAlignment w:val="auto"/>
        <w:rPr>
          <w:rFonts w:ascii="Verdana" w:hAnsi="Verdana"/>
          <w:color w:val="000000"/>
          <w:szCs w:val="24"/>
        </w:rPr>
      </w:pPr>
    </w:p>
    <w:tbl>
      <w:tblPr>
        <w:tblW w:w="90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446"/>
        <w:gridCol w:w="3613"/>
      </w:tblGrid>
      <w:tr w:rsidR="00C43CD7" w:rsidRPr="00C43CD7" w:rsidTr="00C43CD7">
        <w:trPr>
          <w:trHeight w:val="276"/>
          <w:jc w:val="center"/>
        </w:trPr>
        <w:tc>
          <w:tcPr>
            <w:tcW w:w="5446" w:type="dxa"/>
            <w:shd w:val="clear" w:color="000000" w:fill="F2F2F2"/>
            <w:vAlign w:val="center"/>
            <w:hideMark/>
          </w:tcPr>
          <w:p w:rsidR="00C43CD7" w:rsidRPr="00C43CD7" w:rsidRDefault="00C43CD7" w:rsidP="005E598D">
            <w:pPr>
              <w:autoSpaceDE/>
              <w:autoSpaceDN/>
              <w:rPr>
                <w:rFonts w:ascii="Verdana" w:hAnsi="Verdana" w:cs="Arial"/>
                <w:b/>
                <w:sz w:val="20"/>
              </w:rPr>
            </w:pPr>
            <w:r w:rsidRPr="00C43CD7">
              <w:rPr>
                <w:rFonts w:ascii="Verdana" w:hAnsi="Verdana" w:cs="Arial"/>
                <w:b/>
                <w:sz w:val="20"/>
              </w:rPr>
              <w:t> Voce</w:t>
            </w:r>
          </w:p>
        </w:tc>
        <w:tc>
          <w:tcPr>
            <w:tcW w:w="3613" w:type="dxa"/>
            <w:shd w:val="clear" w:color="000000" w:fill="F2F2F2"/>
            <w:vAlign w:val="center"/>
            <w:hideMark/>
          </w:tcPr>
          <w:p w:rsidR="00C43CD7" w:rsidRPr="00C43CD7" w:rsidRDefault="00C43CD7" w:rsidP="005E598D">
            <w:pPr>
              <w:autoSpaceDE/>
              <w:autoSpaceDN/>
              <w:jc w:val="center"/>
              <w:rPr>
                <w:rFonts w:ascii="Verdana" w:hAnsi="Verdana" w:cs="Arial"/>
                <w:b/>
                <w:bCs/>
                <w:sz w:val="20"/>
              </w:rPr>
            </w:pPr>
            <w:r>
              <w:rPr>
                <w:rFonts w:ascii="Verdana" w:hAnsi="Verdana" w:cs="Arial"/>
                <w:b/>
                <w:bCs/>
                <w:sz w:val="20"/>
              </w:rPr>
              <w:t xml:space="preserve">Al </w:t>
            </w:r>
            <w:r w:rsidRPr="00C43CD7">
              <w:rPr>
                <w:rFonts w:ascii="Verdana" w:hAnsi="Verdana" w:cs="Arial"/>
                <w:b/>
                <w:bCs/>
                <w:sz w:val="20"/>
              </w:rPr>
              <w:t>31/12/2017</w:t>
            </w:r>
          </w:p>
        </w:tc>
      </w:tr>
      <w:tr w:rsidR="00C43CD7" w:rsidRPr="00C43CD7" w:rsidTr="00C43CD7">
        <w:trPr>
          <w:trHeight w:val="264"/>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Ricavi netti</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 xml:space="preserve">€ </w:t>
            </w:r>
            <w:r w:rsidRPr="00C43CD7">
              <w:rPr>
                <w:rFonts w:ascii="Verdana" w:hAnsi="Verdana" w:cs="Arial"/>
                <w:sz w:val="20"/>
              </w:rPr>
              <w:t>1.791.182</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64"/>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Costi esterni</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 xml:space="preserve">€ </w:t>
            </w:r>
            <w:r w:rsidRPr="00C43CD7">
              <w:rPr>
                <w:rFonts w:ascii="Verdana" w:hAnsi="Verdana" w:cs="Arial"/>
                <w:sz w:val="20"/>
              </w:rPr>
              <w:t>1.051.705</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b/>
                <w:bCs/>
                <w:sz w:val="20"/>
              </w:rPr>
            </w:pPr>
            <w:r w:rsidRPr="00C43CD7">
              <w:rPr>
                <w:rFonts w:ascii="Verdana" w:hAnsi="Verdana" w:cs="Arial"/>
                <w:b/>
                <w:bCs/>
                <w:sz w:val="20"/>
              </w:rPr>
              <w:t>Valore Aggiunto</w:t>
            </w:r>
          </w:p>
        </w:tc>
        <w:tc>
          <w:tcPr>
            <w:tcW w:w="3613" w:type="dxa"/>
            <w:shd w:val="clear" w:color="000000" w:fill="FFFFFF"/>
            <w:vAlign w:val="center"/>
            <w:hideMark/>
          </w:tcPr>
          <w:p w:rsidR="00C43CD7" w:rsidRPr="00C43CD7" w:rsidRDefault="00C43CD7" w:rsidP="00C43CD7">
            <w:pPr>
              <w:autoSpaceDE/>
              <w:autoSpaceDN/>
              <w:jc w:val="right"/>
              <w:rPr>
                <w:rFonts w:ascii="Verdana" w:hAnsi="Verdana" w:cs="Arial"/>
                <w:b/>
                <w:bCs/>
                <w:sz w:val="20"/>
              </w:rPr>
            </w:pPr>
            <w:r w:rsidRPr="00C43CD7">
              <w:rPr>
                <w:rFonts w:ascii="Verdana" w:hAnsi="Verdana" w:cs="Arial"/>
                <w:b/>
                <w:bCs/>
                <w:sz w:val="20"/>
              </w:rPr>
              <w:t xml:space="preserve">                    </w:t>
            </w:r>
            <w:r>
              <w:rPr>
                <w:rFonts w:ascii="Verdana" w:hAnsi="Verdana" w:cs="Arial"/>
                <w:b/>
                <w:bCs/>
                <w:sz w:val="20"/>
              </w:rPr>
              <w:t xml:space="preserve">€ </w:t>
            </w:r>
            <w:r w:rsidRPr="00C43CD7">
              <w:rPr>
                <w:rFonts w:ascii="Verdana" w:hAnsi="Verdana" w:cs="Arial"/>
                <w:b/>
                <w:bCs/>
                <w:sz w:val="20"/>
              </w:rPr>
              <w:t>739.47</w:t>
            </w:r>
            <w:r>
              <w:rPr>
                <w:rFonts w:ascii="Verdana" w:hAnsi="Verdana" w:cs="Arial"/>
                <w:b/>
                <w:bCs/>
                <w:sz w:val="20"/>
              </w:rPr>
              <w:t>7,00</w:t>
            </w:r>
            <w:r w:rsidRPr="00C43CD7">
              <w:rPr>
                <w:rFonts w:ascii="Verdana" w:hAnsi="Verdana" w:cs="Arial"/>
                <w:b/>
                <w:bCs/>
                <w:sz w:val="20"/>
              </w:rPr>
              <w:t xml:space="preserve"> </w:t>
            </w:r>
          </w:p>
        </w:tc>
      </w:tr>
      <w:tr w:rsidR="00C43CD7" w:rsidRPr="00C43CD7" w:rsidTr="00C43CD7">
        <w:trPr>
          <w:trHeight w:val="264"/>
          <w:jc w:val="center"/>
        </w:trPr>
        <w:tc>
          <w:tcPr>
            <w:tcW w:w="5446" w:type="dxa"/>
            <w:shd w:val="clear" w:color="auto" w:fill="auto"/>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Costo del lavoro</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 xml:space="preserve">€ </w:t>
            </w:r>
            <w:r w:rsidRPr="00C43CD7">
              <w:rPr>
                <w:rFonts w:ascii="Verdana" w:hAnsi="Verdana" w:cs="Arial"/>
                <w:sz w:val="20"/>
              </w:rPr>
              <w:t>458.056</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b/>
                <w:bCs/>
                <w:sz w:val="20"/>
              </w:rPr>
            </w:pPr>
            <w:r w:rsidRPr="00C43CD7">
              <w:rPr>
                <w:rFonts w:ascii="Verdana" w:hAnsi="Verdana" w:cs="Arial"/>
                <w:b/>
                <w:bCs/>
                <w:sz w:val="20"/>
              </w:rPr>
              <w:t>Margine Operativo Lordo</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b/>
                <w:bCs/>
                <w:sz w:val="20"/>
              </w:rPr>
            </w:pPr>
            <w:r w:rsidRPr="00C43CD7">
              <w:rPr>
                <w:rFonts w:ascii="Verdana" w:hAnsi="Verdana" w:cs="Arial"/>
                <w:b/>
                <w:bCs/>
                <w:sz w:val="20"/>
              </w:rPr>
              <w:t xml:space="preserve">                    </w:t>
            </w:r>
            <w:r>
              <w:rPr>
                <w:rFonts w:ascii="Verdana" w:hAnsi="Verdana" w:cs="Arial"/>
                <w:b/>
                <w:bCs/>
                <w:sz w:val="20"/>
              </w:rPr>
              <w:t>€ 281.421,00</w:t>
            </w:r>
            <w:r w:rsidRPr="00C43CD7">
              <w:rPr>
                <w:rFonts w:ascii="Verdana" w:hAnsi="Verdana" w:cs="Arial"/>
                <w:b/>
                <w:bCs/>
                <w:sz w:val="20"/>
              </w:rPr>
              <w:t xml:space="preserve"> </w:t>
            </w:r>
          </w:p>
        </w:tc>
      </w:tr>
      <w:tr w:rsidR="00C43CD7" w:rsidRPr="00C43CD7" w:rsidTr="00C43CD7">
        <w:trPr>
          <w:trHeight w:val="264"/>
          <w:jc w:val="center"/>
        </w:trPr>
        <w:tc>
          <w:tcPr>
            <w:tcW w:w="5446" w:type="dxa"/>
            <w:shd w:val="clear" w:color="auto" w:fill="auto"/>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Ammortamenti, svalutazioni ed altri accantonamenti</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 xml:space="preserve">€ </w:t>
            </w:r>
            <w:r w:rsidRPr="00C43CD7">
              <w:rPr>
                <w:rFonts w:ascii="Verdana" w:hAnsi="Verdana" w:cs="Arial"/>
                <w:sz w:val="20"/>
              </w:rPr>
              <w:t>237.137</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b/>
                <w:bCs/>
                <w:sz w:val="20"/>
              </w:rPr>
            </w:pPr>
            <w:r w:rsidRPr="00C43CD7">
              <w:rPr>
                <w:rFonts w:ascii="Verdana" w:hAnsi="Verdana" w:cs="Arial"/>
                <w:b/>
                <w:bCs/>
                <w:sz w:val="20"/>
              </w:rPr>
              <w:t>Risultato Operativo</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b/>
                <w:bCs/>
                <w:sz w:val="20"/>
              </w:rPr>
            </w:pPr>
            <w:r w:rsidRPr="00C43CD7">
              <w:rPr>
                <w:rFonts w:ascii="Verdana" w:hAnsi="Verdana" w:cs="Arial"/>
                <w:b/>
                <w:bCs/>
                <w:sz w:val="20"/>
              </w:rPr>
              <w:t xml:space="preserve">                      </w:t>
            </w:r>
            <w:r>
              <w:rPr>
                <w:rFonts w:ascii="Verdana" w:hAnsi="Verdana" w:cs="Arial"/>
                <w:b/>
                <w:bCs/>
                <w:sz w:val="20"/>
              </w:rPr>
              <w:t xml:space="preserve">€ </w:t>
            </w:r>
            <w:r w:rsidRPr="00C43CD7">
              <w:rPr>
                <w:rFonts w:ascii="Verdana" w:hAnsi="Verdana" w:cs="Arial"/>
                <w:b/>
                <w:bCs/>
                <w:sz w:val="20"/>
              </w:rPr>
              <w:t>44.284</w:t>
            </w:r>
            <w:r>
              <w:rPr>
                <w:rFonts w:ascii="Verdana" w:hAnsi="Verdana" w:cs="Arial"/>
                <w:b/>
                <w:bCs/>
                <w:sz w:val="20"/>
              </w:rPr>
              <w:t>,00</w:t>
            </w:r>
            <w:r w:rsidRPr="00C43CD7">
              <w:rPr>
                <w:rFonts w:ascii="Verdana" w:hAnsi="Verdana" w:cs="Arial"/>
                <w:b/>
                <w:bCs/>
                <w:sz w:val="20"/>
              </w:rPr>
              <w:t xml:space="preserve"> </w:t>
            </w:r>
          </w:p>
        </w:tc>
      </w:tr>
      <w:tr w:rsidR="00C43CD7" w:rsidRPr="00C43CD7" w:rsidTr="00C43CD7">
        <w:trPr>
          <w:trHeight w:val="264"/>
          <w:jc w:val="center"/>
        </w:trPr>
        <w:tc>
          <w:tcPr>
            <w:tcW w:w="5446" w:type="dxa"/>
            <w:shd w:val="clear" w:color="auto" w:fill="auto"/>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Proventi diversi</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 xml:space="preserve">€ </w:t>
            </w:r>
            <w:r w:rsidRPr="00C43CD7">
              <w:rPr>
                <w:rFonts w:ascii="Verdana" w:hAnsi="Verdana" w:cs="Arial"/>
                <w:sz w:val="20"/>
              </w:rPr>
              <w:t>178.910</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64"/>
          <w:jc w:val="center"/>
        </w:trPr>
        <w:tc>
          <w:tcPr>
            <w:tcW w:w="5446" w:type="dxa"/>
            <w:shd w:val="clear" w:color="auto" w:fill="auto"/>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Proventi e oneri finanziari</w:t>
            </w:r>
          </w:p>
        </w:tc>
        <w:tc>
          <w:tcPr>
            <w:tcW w:w="3613" w:type="dxa"/>
            <w:shd w:val="clear" w:color="auto" w:fill="auto"/>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w:t>
            </w:r>
            <w:r w:rsidRPr="00C43CD7">
              <w:rPr>
                <w:rFonts w:ascii="Verdana" w:hAnsi="Verdana" w:cs="Arial"/>
                <w:sz w:val="20"/>
              </w:rPr>
              <w:t>145.190</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Rettifiche attività finanziarie</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sz w:val="20"/>
              </w:rPr>
            </w:pPr>
            <w:r>
              <w:rPr>
                <w:rFonts w:ascii="Verdana" w:hAnsi="Verdana" w:cs="Arial"/>
                <w:sz w:val="20"/>
              </w:rPr>
              <w:t xml:space="preserve">                               0,00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b/>
                <w:bCs/>
                <w:sz w:val="20"/>
              </w:rPr>
            </w:pPr>
            <w:r w:rsidRPr="00C43CD7">
              <w:rPr>
                <w:rFonts w:ascii="Verdana" w:hAnsi="Verdana" w:cs="Arial"/>
                <w:b/>
                <w:bCs/>
                <w:sz w:val="20"/>
              </w:rPr>
              <w:t>Risultato Ordinario</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b/>
                <w:bCs/>
                <w:sz w:val="20"/>
              </w:rPr>
            </w:pPr>
            <w:r w:rsidRPr="00C43CD7">
              <w:rPr>
                <w:rFonts w:ascii="Verdana" w:hAnsi="Verdana" w:cs="Arial"/>
                <w:b/>
                <w:bCs/>
                <w:sz w:val="20"/>
              </w:rPr>
              <w:t xml:space="preserve">                      </w:t>
            </w:r>
            <w:r>
              <w:rPr>
                <w:rFonts w:ascii="Verdana" w:hAnsi="Verdana" w:cs="Arial"/>
                <w:b/>
                <w:bCs/>
                <w:sz w:val="20"/>
              </w:rPr>
              <w:t xml:space="preserve">€ </w:t>
            </w:r>
            <w:r w:rsidRPr="00C43CD7">
              <w:rPr>
                <w:rFonts w:ascii="Verdana" w:hAnsi="Verdana" w:cs="Arial"/>
                <w:b/>
                <w:bCs/>
                <w:sz w:val="20"/>
              </w:rPr>
              <w:t>78.004</w:t>
            </w:r>
            <w:r>
              <w:rPr>
                <w:rFonts w:ascii="Verdana" w:hAnsi="Verdana" w:cs="Arial"/>
                <w:b/>
                <w:bCs/>
                <w:sz w:val="20"/>
              </w:rPr>
              <w:t>,00</w:t>
            </w:r>
            <w:r w:rsidRPr="00C43CD7">
              <w:rPr>
                <w:rFonts w:ascii="Verdana" w:hAnsi="Verdana" w:cs="Arial"/>
                <w:b/>
                <w:bCs/>
                <w:sz w:val="20"/>
              </w:rPr>
              <w:t xml:space="preserve"> </w:t>
            </w:r>
          </w:p>
        </w:tc>
      </w:tr>
      <w:tr w:rsidR="00C43CD7" w:rsidRPr="00C43CD7" w:rsidTr="00C43CD7">
        <w:trPr>
          <w:trHeight w:val="264"/>
          <w:jc w:val="center"/>
        </w:trPr>
        <w:tc>
          <w:tcPr>
            <w:tcW w:w="5446" w:type="dxa"/>
            <w:shd w:val="clear" w:color="auto" w:fill="auto"/>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Componenti straordinarie nette</w:t>
            </w:r>
          </w:p>
        </w:tc>
        <w:tc>
          <w:tcPr>
            <w:tcW w:w="3613" w:type="dxa"/>
            <w:shd w:val="clear" w:color="auto" w:fill="auto"/>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w:t>
            </w:r>
            <w:r w:rsidRPr="00C43CD7">
              <w:rPr>
                <w:rFonts w:ascii="Verdana" w:hAnsi="Verdana" w:cs="Arial"/>
                <w:sz w:val="20"/>
              </w:rPr>
              <w:t>40.618</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b/>
                <w:bCs/>
                <w:sz w:val="20"/>
              </w:rPr>
            </w:pPr>
            <w:r w:rsidRPr="00C43CD7">
              <w:rPr>
                <w:rFonts w:ascii="Verdana" w:hAnsi="Verdana" w:cs="Arial"/>
                <w:b/>
                <w:bCs/>
                <w:sz w:val="20"/>
              </w:rPr>
              <w:t>Risultato prima delle imposte</w:t>
            </w:r>
          </w:p>
        </w:tc>
        <w:tc>
          <w:tcPr>
            <w:tcW w:w="3613" w:type="dxa"/>
            <w:shd w:val="clear" w:color="000000" w:fill="FFFFFF"/>
            <w:vAlign w:val="center"/>
            <w:hideMark/>
          </w:tcPr>
          <w:p w:rsidR="00C43CD7" w:rsidRPr="00C43CD7" w:rsidRDefault="00C43CD7" w:rsidP="005E598D">
            <w:pPr>
              <w:autoSpaceDE/>
              <w:autoSpaceDN/>
              <w:jc w:val="right"/>
              <w:rPr>
                <w:rFonts w:ascii="Verdana" w:hAnsi="Verdana" w:cs="Arial"/>
                <w:b/>
                <w:bCs/>
                <w:sz w:val="20"/>
              </w:rPr>
            </w:pPr>
            <w:r w:rsidRPr="00C43CD7">
              <w:rPr>
                <w:rFonts w:ascii="Verdana" w:hAnsi="Verdana" w:cs="Arial"/>
                <w:b/>
                <w:bCs/>
                <w:sz w:val="20"/>
              </w:rPr>
              <w:t xml:space="preserve">                      </w:t>
            </w:r>
            <w:r>
              <w:rPr>
                <w:rFonts w:ascii="Verdana" w:hAnsi="Verdana" w:cs="Arial"/>
                <w:b/>
                <w:bCs/>
                <w:sz w:val="20"/>
              </w:rPr>
              <w:t xml:space="preserve">€ </w:t>
            </w:r>
            <w:r w:rsidRPr="00C43CD7">
              <w:rPr>
                <w:rFonts w:ascii="Verdana" w:hAnsi="Verdana" w:cs="Arial"/>
                <w:b/>
                <w:bCs/>
                <w:sz w:val="20"/>
              </w:rPr>
              <w:t>37.386</w:t>
            </w:r>
            <w:r>
              <w:rPr>
                <w:rFonts w:ascii="Verdana" w:hAnsi="Verdana" w:cs="Arial"/>
                <w:b/>
                <w:bCs/>
                <w:sz w:val="20"/>
              </w:rPr>
              <w:t>,00</w:t>
            </w:r>
            <w:r w:rsidRPr="00C43CD7">
              <w:rPr>
                <w:rFonts w:ascii="Verdana" w:hAnsi="Verdana" w:cs="Arial"/>
                <w:b/>
                <w:bCs/>
                <w:sz w:val="20"/>
              </w:rPr>
              <w:t xml:space="preserve"> </w:t>
            </w:r>
          </w:p>
        </w:tc>
      </w:tr>
      <w:tr w:rsidR="00C43CD7" w:rsidRPr="00C43CD7" w:rsidTr="00C43CD7">
        <w:trPr>
          <w:trHeight w:val="264"/>
          <w:jc w:val="center"/>
        </w:trPr>
        <w:tc>
          <w:tcPr>
            <w:tcW w:w="5446" w:type="dxa"/>
            <w:shd w:val="clear" w:color="auto" w:fill="auto"/>
            <w:vAlign w:val="center"/>
            <w:hideMark/>
          </w:tcPr>
          <w:p w:rsidR="00C43CD7" w:rsidRPr="00C43CD7" w:rsidRDefault="00C43CD7" w:rsidP="005E598D">
            <w:pPr>
              <w:autoSpaceDE/>
              <w:autoSpaceDN/>
              <w:rPr>
                <w:rFonts w:ascii="Verdana" w:hAnsi="Verdana" w:cs="Arial"/>
                <w:sz w:val="20"/>
              </w:rPr>
            </w:pPr>
            <w:r w:rsidRPr="00C43CD7">
              <w:rPr>
                <w:rFonts w:ascii="Verdana" w:hAnsi="Verdana" w:cs="Arial"/>
                <w:sz w:val="20"/>
              </w:rPr>
              <w:t xml:space="preserve">Imposte sul reddito </w:t>
            </w:r>
          </w:p>
        </w:tc>
        <w:tc>
          <w:tcPr>
            <w:tcW w:w="3613" w:type="dxa"/>
            <w:shd w:val="clear" w:color="auto" w:fill="auto"/>
            <w:vAlign w:val="center"/>
            <w:hideMark/>
          </w:tcPr>
          <w:p w:rsidR="00C43CD7" w:rsidRPr="00C43CD7" w:rsidRDefault="00C43CD7" w:rsidP="005E598D">
            <w:pPr>
              <w:autoSpaceDE/>
              <w:autoSpaceDN/>
              <w:jc w:val="right"/>
              <w:rPr>
                <w:rFonts w:ascii="Verdana" w:hAnsi="Verdana" w:cs="Arial"/>
                <w:sz w:val="20"/>
              </w:rPr>
            </w:pPr>
            <w:r w:rsidRPr="00C43CD7">
              <w:rPr>
                <w:rFonts w:ascii="Verdana" w:hAnsi="Verdana" w:cs="Arial"/>
                <w:sz w:val="20"/>
              </w:rPr>
              <w:t xml:space="preserve">-                         </w:t>
            </w:r>
            <w:r>
              <w:rPr>
                <w:rFonts w:ascii="Verdana" w:hAnsi="Verdana" w:cs="Arial"/>
                <w:sz w:val="20"/>
              </w:rPr>
              <w:t xml:space="preserve">€ </w:t>
            </w:r>
            <w:r w:rsidRPr="00C43CD7">
              <w:rPr>
                <w:rFonts w:ascii="Verdana" w:hAnsi="Verdana" w:cs="Arial"/>
                <w:sz w:val="20"/>
              </w:rPr>
              <w:t>370</w:t>
            </w:r>
            <w:r>
              <w:rPr>
                <w:rFonts w:ascii="Verdana" w:hAnsi="Verdana" w:cs="Arial"/>
                <w:sz w:val="20"/>
              </w:rPr>
              <w:t>,00</w:t>
            </w:r>
            <w:r w:rsidRPr="00C43CD7">
              <w:rPr>
                <w:rFonts w:ascii="Verdana" w:hAnsi="Verdana" w:cs="Arial"/>
                <w:sz w:val="20"/>
              </w:rPr>
              <w:t xml:space="preserve"> </w:t>
            </w:r>
          </w:p>
        </w:tc>
      </w:tr>
      <w:tr w:rsidR="00C43CD7" w:rsidRPr="00C43CD7" w:rsidTr="00C43CD7">
        <w:trPr>
          <w:trHeight w:val="276"/>
          <w:jc w:val="center"/>
        </w:trPr>
        <w:tc>
          <w:tcPr>
            <w:tcW w:w="5446" w:type="dxa"/>
            <w:shd w:val="clear" w:color="000000" w:fill="FFFFFF"/>
            <w:vAlign w:val="center"/>
            <w:hideMark/>
          </w:tcPr>
          <w:p w:rsidR="00C43CD7" w:rsidRPr="00C43CD7" w:rsidRDefault="00C43CD7" w:rsidP="005E598D">
            <w:pPr>
              <w:autoSpaceDE/>
              <w:autoSpaceDN/>
              <w:rPr>
                <w:rFonts w:ascii="Verdana" w:hAnsi="Verdana" w:cs="Arial"/>
                <w:b/>
                <w:bCs/>
                <w:sz w:val="20"/>
              </w:rPr>
            </w:pPr>
            <w:r w:rsidRPr="00C43CD7">
              <w:rPr>
                <w:rFonts w:ascii="Verdana" w:hAnsi="Verdana" w:cs="Arial"/>
                <w:b/>
                <w:bCs/>
                <w:sz w:val="20"/>
              </w:rPr>
              <w:t>Risultato netto</w:t>
            </w:r>
          </w:p>
        </w:tc>
        <w:tc>
          <w:tcPr>
            <w:tcW w:w="3613" w:type="dxa"/>
            <w:shd w:val="clear" w:color="000000" w:fill="FFFFFF"/>
            <w:vAlign w:val="center"/>
            <w:hideMark/>
          </w:tcPr>
          <w:p w:rsidR="00C43CD7" w:rsidRPr="00C43CD7" w:rsidRDefault="00C43CD7" w:rsidP="00C43CD7">
            <w:pPr>
              <w:autoSpaceDE/>
              <w:autoSpaceDN/>
              <w:jc w:val="right"/>
              <w:rPr>
                <w:rFonts w:ascii="Verdana" w:hAnsi="Verdana" w:cs="Arial"/>
                <w:b/>
                <w:bCs/>
                <w:sz w:val="20"/>
              </w:rPr>
            </w:pPr>
            <w:r w:rsidRPr="00C43CD7">
              <w:rPr>
                <w:rFonts w:ascii="Verdana" w:hAnsi="Verdana" w:cs="Arial"/>
                <w:b/>
                <w:bCs/>
                <w:sz w:val="20"/>
              </w:rPr>
              <w:t xml:space="preserve">                      </w:t>
            </w:r>
            <w:r>
              <w:rPr>
                <w:rFonts w:ascii="Verdana" w:hAnsi="Verdana" w:cs="Arial"/>
                <w:b/>
                <w:bCs/>
                <w:sz w:val="20"/>
              </w:rPr>
              <w:t xml:space="preserve">€ </w:t>
            </w:r>
            <w:r w:rsidRPr="00C43CD7">
              <w:rPr>
                <w:rFonts w:ascii="Verdana" w:hAnsi="Verdana" w:cs="Arial"/>
                <w:b/>
                <w:bCs/>
                <w:sz w:val="20"/>
              </w:rPr>
              <w:t>37.01</w:t>
            </w:r>
            <w:r>
              <w:rPr>
                <w:rFonts w:ascii="Verdana" w:hAnsi="Verdana" w:cs="Arial"/>
                <w:b/>
                <w:bCs/>
                <w:sz w:val="20"/>
              </w:rPr>
              <w:t>6,00</w:t>
            </w:r>
            <w:r w:rsidRPr="00C43CD7">
              <w:rPr>
                <w:rFonts w:ascii="Verdana" w:hAnsi="Verdana" w:cs="Arial"/>
                <w:b/>
                <w:bCs/>
                <w:sz w:val="20"/>
              </w:rPr>
              <w:t xml:space="preserve"> </w:t>
            </w:r>
          </w:p>
        </w:tc>
      </w:tr>
    </w:tbl>
    <w:p w:rsidR="00C43CD7" w:rsidRDefault="00C43CD7" w:rsidP="00BF41B6">
      <w:pPr>
        <w:overflowPunct/>
        <w:jc w:val="both"/>
        <w:textAlignment w:val="auto"/>
        <w:rPr>
          <w:rFonts w:ascii="Verdana" w:hAnsi="Verdana"/>
          <w:color w:val="000000"/>
          <w:szCs w:val="24"/>
        </w:rPr>
      </w:pPr>
    </w:p>
    <w:p w:rsidR="004C55B0" w:rsidRDefault="004C55B0" w:rsidP="00BF41B6">
      <w:pPr>
        <w:overflowPunct/>
        <w:jc w:val="both"/>
        <w:textAlignment w:val="auto"/>
        <w:rPr>
          <w:rFonts w:ascii="Verdana" w:hAnsi="Verdana"/>
          <w:color w:val="000000"/>
          <w:szCs w:val="24"/>
        </w:rPr>
      </w:pPr>
    </w:p>
    <w:p w:rsidR="007E1D16" w:rsidRDefault="007E1D16" w:rsidP="007E1D16">
      <w:pPr>
        <w:overflowPunct/>
        <w:jc w:val="both"/>
        <w:textAlignment w:val="auto"/>
        <w:rPr>
          <w:rFonts w:ascii="Verdana" w:hAnsi="Verdana"/>
          <w:color w:val="000000"/>
          <w:szCs w:val="24"/>
        </w:rPr>
      </w:pPr>
      <w:r>
        <w:rPr>
          <w:rFonts w:ascii="Verdana" w:hAnsi="Verdana"/>
          <w:color w:val="000000"/>
          <w:szCs w:val="24"/>
        </w:rPr>
        <w:t>L’utile consolidato scaturisce dall’insieme dell</w:t>
      </w:r>
      <w:r w:rsidR="004B1BB2">
        <w:rPr>
          <w:rFonts w:ascii="Verdana" w:hAnsi="Verdana"/>
          <w:color w:val="000000"/>
          <w:szCs w:val="24"/>
        </w:rPr>
        <w:t>e</w:t>
      </w:r>
      <w:r>
        <w:rPr>
          <w:rFonts w:ascii="Verdana" w:hAnsi="Verdana"/>
          <w:color w:val="000000"/>
          <w:szCs w:val="24"/>
        </w:rPr>
        <w:t xml:space="preserve"> </w:t>
      </w:r>
      <w:r w:rsidR="004B1BB2">
        <w:rPr>
          <w:rFonts w:ascii="Verdana" w:hAnsi="Verdana"/>
          <w:color w:val="000000"/>
          <w:szCs w:val="24"/>
        </w:rPr>
        <w:t>gestioni</w:t>
      </w:r>
      <w:r>
        <w:rPr>
          <w:rFonts w:ascii="Verdana" w:hAnsi="Verdana"/>
          <w:color w:val="000000"/>
          <w:szCs w:val="24"/>
        </w:rPr>
        <w:t xml:space="preserve"> caratteristica, finanziaria e straordinaria:</w:t>
      </w:r>
    </w:p>
    <w:p w:rsidR="007E1D16" w:rsidRPr="0020185E" w:rsidRDefault="007E1D16" w:rsidP="0020185E">
      <w:pPr>
        <w:pStyle w:val="Paragrafoelenco"/>
        <w:numPr>
          <w:ilvl w:val="0"/>
          <w:numId w:val="8"/>
        </w:numPr>
        <w:overflowPunct/>
        <w:ind w:left="0" w:firstLine="0"/>
        <w:jc w:val="both"/>
        <w:textAlignment w:val="auto"/>
        <w:rPr>
          <w:rFonts w:ascii="Verdana" w:hAnsi="Verdana"/>
          <w:color w:val="000000"/>
          <w:szCs w:val="24"/>
        </w:rPr>
      </w:pPr>
      <w:r w:rsidRPr="0020185E">
        <w:rPr>
          <w:rFonts w:ascii="Verdana" w:hAnsi="Verdana"/>
          <w:color w:val="000000"/>
          <w:szCs w:val="24"/>
        </w:rPr>
        <w:t>la gestione caratteristica consiste nell’insieme di attività “tipiche” per le quali il Comune e le società/enti operano e dalle quali conseguono proventi e sostengono costi di produzione;</w:t>
      </w:r>
    </w:p>
    <w:p w:rsidR="007E1D16" w:rsidRPr="0020185E" w:rsidRDefault="007E1D16" w:rsidP="0020185E">
      <w:pPr>
        <w:pStyle w:val="Paragrafoelenco"/>
        <w:numPr>
          <w:ilvl w:val="0"/>
          <w:numId w:val="8"/>
        </w:numPr>
        <w:overflowPunct/>
        <w:ind w:left="0" w:firstLine="0"/>
        <w:jc w:val="both"/>
        <w:textAlignment w:val="auto"/>
        <w:rPr>
          <w:rFonts w:ascii="Verdana" w:hAnsi="Verdana"/>
          <w:color w:val="000000"/>
          <w:szCs w:val="24"/>
        </w:rPr>
      </w:pPr>
      <w:r w:rsidRPr="0020185E">
        <w:rPr>
          <w:rFonts w:ascii="Verdana" w:hAnsi="Verdana"/>
          <w:color w:val="000000"/>
          <w:szCs w:val="24"/>
        </w:rPr>
        <w:t>la gestione finanziaria consiste nell’insieme di operazioni legate al reperimento delle risorse</w:t>
      </w:r>
      <w:r w:rsidR="004B1BB2">
        <w:rPr>
          <w:rFonts w:ascii="Verdana" w:hAnsi="Verdana"/>
          <w:color w:val="000000"/>
          <w:szCs w:val="24"/>
        </w:rPr>
        <w:t xml:space="preserve"> </w:t>
      </w:r>
      <w:r w:rsidRPr="0020185E">
        <w:rPr>
          <w:rFonts w:ascii="Verdana" w:hAnsi="Verdana"/>
          <w:color w:val="000000"/>
          <w:szCs w:val="24"/>
        </w:rPr>
        <w:t>finanziarie e ad investimenti finanziari;</w:t>
      </w:r>
    </w:p>
    <w:p w:rsidR="007E1D16" w:rsidRPr="0020185E" w:rsidRDefault="007E1D16" w:rsidP="0020185E">
      <w:pPr>
        <w:pStyle w:val="Paragrafoelenco"/>
        <w:numPr>
          <w:ilvl w:val="0"/>
          <w:numId w:val="8"/>
        </w:numPr>
        <w:overflowPunct/>
        <w:ind w:left="0" w:firstLine="0"/>
        <w:jc w:val="both"/>
        <w:textAlignment w:val="auto"/>
        <w:rPr>
          <w:rFonts w:ascii="Verdana" w:hAnsi="Verdana"/>
          <w:color w:val="000000"/>
          <w:szCs w:val="24"/>
        </w:rPr>
      </w:pPr>
      <w:r w:rsidRPr="0020185E">
        <w:rPr>
          <w:rFonts w:ascii="Verdana" w:hAnsi="Verdana"/>
          <w:color w:val="000000"/>
          <w:szCs w:val="24"/>
        </w:rPr>
        <w:t>la gestione straordinaria consiste nell’insieme di operazioni che non sono strettamente</w:t>
      </w:r>
      <w:r w:rsidR="004B1BB2">
        <w:rPr>
          <w:rFonts w:ascii="Verdana" w:hAnsi="Verdana"/>
          <w:color w:val="000000"/>
          <w:szCs w:val="24"/>
        </w:rPr>
        <w:t xml:space="preserve"> </w:t>
      </w:r>
      <w:r w:rsidRPr="0020185E">
        <w:rPr>
          <w:rFonts w:ascii="Verdana" w:hAnsi="Verdana"/>
          <w:color w:val="000000"/>
          <w:szCs w:val="24"/>
        </w:rPr>
        <w:t>correlate alle “attività tipiche” del Comune e delle società/enti inclusi nel perimetro di</w:t>
      </w:r>
      <w:r w:rsidR="004B1BB2">
        <w:rPr>
          <w:rFonts w:ascii="Verdana" w:hAnsi="Verdana"/>
          <w:color w:val="000000"/>
          <w:szCs w:val="24"/>
        </w:rPr>
        <w:t xml:space="preserve"> </w:t>
      </w:r>
      <w:r w:rsidRPr="0020185E">
        <w:rPr>
          <w:rFonts w:ascii="Verdana" w:hAnsi="Verdana"/>
          <w:color w:val="000000"/>
          <w:szCs w:val="24"/>
        </w:rPr>
        <w:t>consolidamento</w:t>
      </w:r>
      <w:r w:rsidR="0020185E" w:rsidRPr="0020185E">
        <w:rPr>
          <w:rFonts w:ascii="Verdana" w:hAnsi="Verdana"/>
          <w:color w:val="000000"/>
          <w:szCs w:val="24"/>
        </w:rPr>
        <w:t>.</w:t>
      </w:r>
    </w:p>
    <w:p w:rsidR="00BF41B6" w:rsidRDefault="00BF41B6" w:rsidP="00BF41B6">
      <w:pPr>
        <w:overflowPunct/>
        <w:jc w:val="both"/>
        <w:textAlignment w:val="auto"/>
        <w:rPr>
          <w:rFonts w:ascii="Verdana" w:hAnsi="Verdana"/>
          <w:color w:val="000000"/>
          <w:szCs w:val="24"/>
        </w:rPr>
      </w:pPr>
    </w:p>
    <w:p w:rsidR="00BF41B6" w:rsidRPr="0020185E" w:rsidRDefault="0020185E" w:rsidP="0020185E">
      <w:pPr>
        <w:overflowPunct/>
        <w:jc w:val="both"/>
        <w:textAlignment w:val="auto"/>
        <w:rPr>
          <w:rFonts w:ascii="Verdana" w:hAnsi="Verdana"/>
          <w:color w:val="000000"/>
          <w:szCs w:val="24"/>
        </w:rPr>
      </w:pPr>
      <w:r w:rsidRPr="0020185E">
        <w:rPr>
          <w:rFonts w:ascii="Verdana" w:hAnsi="Verdana" w:cs="Calibri"/>
          <w:szCs w:val="24"/>
        </w:rPr>
        <w:t>Si riporta di seguito il Conto Economico consolidato suddiviso per le tre tipologie di gestione sopra descritte, con l’indicazione separata dei dati relativi al Comune di Dosolo:</w:t>
      </w:r>
    </w:p>
    <w:p w:rsidR="00BF41B6" w:rsidRDefault="00BF41B6" w:rsidP="00BF41B6">
      <w:pPr>
        <w:overflowPunct/>
        <w:jc w:val="both"/>
        <w:textAlignment w:val="auto"/>
        <w:rPr>
          <w:rFonts w:ascii="Verdana" w:hAnsi="Verdana"/>
          <w:color w:val="000000"/>
          <w:szCs w:val="24"/>
        </w:rPr>
      </w:pPr>
    </w:p>
    <w:tbl>
      <w:tblPr>
        <w:tblStyle w:val="Grigliatabella"/>
        <w:tblW w:w="0" w:type="auto"/>
        <w:jc w:val="center"/>
        <w:tblLook w:val="04A0"/>
      </w:tblPr>
      <w:tblGrid>
        <w:gridCol w:w="3622"/>
        <w:gridCol w:w="1843"/>
        <w:gridCol w:w="1791"/>
        <w:gridCol w:w="1830"/>
      </w:tblGrid>
      <w:tr w:rsidR="0020185E" w:rsidRPr="0020185E" w:rsidTr="00EE4214">
        <w:trPr>
          <w:jc w:val="center"/>
        </w:trPr>
        <w:tc>
          <w:tcPr>
            <w:tcW w:w="3622" w:type="dxa"/>
          </w:tcPr>
          <w:p w:rsidR="0020185E" w:rsidRPr="0020185E" w:rsidRDefault="0020185E" w:rsidP="0020185E">
            <w:pPr>
              <w:overflowPunct/>
              <w:jc w:val="center"/>
              <w:textAlignment w:val="auto"/>
              <w:rPr>
                <w:rFonts w:ascii="Verdana" w:hAnsi="Verdana"/>
                <w:b/>
                <w:color w:val="000000"/>
                <w:sz w:val="20"/>
              </w:rPr>
            </w:pPr>
            <w:r w:rsidRPr="0020185E">
              <w:rPr>
                <w:rFonts w:ascii="Verdana" w:hAnsi="Verdana"/>
                <w:b/>
                <w:color w:val="000000"/>
                <w:sz w:val="20"/>
              </w:rPr>
              <w:t>Conto economico</w:t>
            </w:r>
          </w:p>
        </w:tc>
        <w:tc>
          <w:tcPr>
            <w:tcW w:w="1843" w:type="dxa"/>
            <w:tcBorders>
              <w:bottom w:val="single" w:sz="4" w:space="0" w:color="auto"/>
            </w:tcBorders>
          </w:tcPr>
          <w:p w:rsidR="0020185E" w:rsidRPr="0020185E" w:rsidRDefault="0020185E" w:rsidP="0020185E">
            <w:pPr>
              <w:overflowPunct/>
              <w:jc w:val="center"/>
              <w:textAlignment w:val="auto"/>
              <w:rPr>
                <w:rFonts w:ascii="Verdana" w:hAnsi="Verdana"/>
                <w:b/>
                <w:color w:val="000000"/>
                <w:sz w:val="20"/>
              </w:rPr>
            </w:pPr>
            <w:r w:rsidRPr="0020185E">
              <w:rPr>
                <w:rFonts w:ascii="Verdana" w:hAnsi="Verdana"/>
                <w:b/>
                <w:color w:val="000000"/>
                <w:sz w:val="20"/>
              </w:rPr>
              <w:t>Comune</w:t>
            </w:r>
          </w:p>
        </w:tc>
        <w:tc>
          <w:tcPr>
            <w:tcW w:w="1791" w:type="dxa"/>
            <w:tcBorders>
              <w:bottom w:val="single" w:sz="4" w:space="0" w:color="auto"/>
            </w:tcBorders>
          </w:tcPr>
          <w:p w:rsidR="0020185E" w:rsidRPr="0020185E" w:rsidRDefault="0020185E" w:rsidP="0020185E">
            <w:pPr>
              <w:overflowPunct/>
              <w:jc w:val="center"/>
              <w:textAlignment w:val="auto"/>
              <w:rPr>
                <w:rFonts w:ascii="Verdana" w:hAnsi="Verdana"/>
                <w:b/>
                <w:color w:val="000000"/>
                <w:sz w:val="20"/>
              </w:rPr>
            </w:pPr>
            <w:r w:rsidRPr="0020185E">
              <w:rPr>
                <w:rFonts w:ascii="Verdana" w:hAnsi="Verdana"/>
                <w:b/>
                <w:color w:val="000000"/>
                <w:sz w:val="20"/>
              </w:rPr>
              <w:t>Impatto dei valori consolidati</w:t>
            </w:r>
          </w:p>
        </w:tc>
        <w:tc>
          <w:tcPr>
            <w:tcW w:w="1830" w:type="dxa"/>
            <w:tcBorders>
              <w:bottom w:val="single" w:sz="4" w:space="0" w:color="auto"/>
            </w:tcBorders>
          </w:tcPr>
          <w:p w:rsidR="0020185E" w:rsidRPr="0020185E" w:rsidRDefault="0020185E" w:rsidP="0020185E">
            <w:pPr>
              <w:overflowPunct/>
              <w:jc w:val="center"/>
              <w:textAlignment w:val="auto"/>
              <w:rPr>
                <w:rFonts w:ascii="Verdana" w:hAnsi="Verdana"/>
                <w:b/>
                <w:color w:val="000000"/>
                <w:sz w:val="20"/>
              </w:rPr>
            </w:pPr>
            <w:r w:rsidRPr="0020185E">
              <w:rPr>
                <w:rFonts w:ascii="Verdana" w:hAnsi="Verdana"/>
                <w:b/>
                <w:color w:val="000000"/>
                <w:sz w:val="20"/>
              </w:rPr>
              <w:t>Bilancio Consolidato</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color w:val="000000"/>
                <w:sz w:val="20"/>
              </w:rPr>
            </w:pPr>
            <w:r>
              <w:rPr>
                <w:rFonts w:ascii="Verdana" w:hAnsi="Verdana"/>
                <w:color w:val="000000"/>
                <w:sz w:val="20"/>
              </w:rPr>
              <w:t>Valore della produzione</w:t>
            </w:r>
          </w:p>
        </w:tc>
        <w:tc>
          <w:tcPr>
            <w:tcW w:w="1843" w:type="dxa"/>
            <w:shd w:val="clear" w:color="auto" w:fill="FFFFFF" w:themeFill="background1"/>
          </w:tcPr>
          <w:p w:rsidR="0020185E" w:rsidRPr="00EE4214" w:rsidRDefault="00462D39" w:rsidP="0020185E">
            <w:pPr>
              <w:overflowPunct/>
              <w:jc w:val="right"/>
              <w:textAlignment w:val="auto"/>
              <w:rPr>
                <w:rFonts w:ascii="Verdana" w:hAnsi="Verdana"/>
                <w:color w:val="000000"/>
                <w:sz w:val="20"/>
              </w:rPr>
            </w:pPr>
            <w:r w:rsidRPr="00EE4214">
              <w:rPr>
                <w:rFonts w:ascii="Verdana" w:hAnsi="Verdana"/>
                <w:color w:val="000000"/>
                <w:sz w:val="20"/>
              </w:rPr>
              <w:t>€ 1.946.893,99</w:t>
            </w:r>
          </w:p>
        </w:tc>
        <w:tc>
          <w:tcPr>
            <w:tcW w:w="1791" w:type="dxa"/>
            <w:shd w:val="clear" w:color="auto" w:fill="FFFFFF" w:themeFill="background1"/>
          </w:tcPr>
          <w:p w:rsidR="0020185E" w:rsidRPr="00EE4214" w:rsidRDefault="00522130" w:rsidP="0020185E">
            <w:pPr>
              <w:overflowPunct/>
              <w:jc w:val="right"/>
              <w:textAlignment w:val="auto"/>
              <w:rPr>
                <w:rFonts w:ascii="Verdana" w:hAnsi="Verdana"/>
                <w:color w:val="000000"/>
                <w:sz w:val="20"/>
              </w:rPr>
            </w:pPr>
            <w:r w:rsidRPr="00EE4214">
              <w:rPr>
                <w:rFonts w:ascii="Verdana" w:hAnsi="Verdana"/>
                <w:color w:val="000000"/>
                <w:sz w:val="20"/>
              </w:rPr>
              <w:t>€ 23.198,12</w:t>
            </w:r>
          </w:p>
        </w:tc>
        <w:tc>
          <w:tcPr>
            <w:tcW w:w="1830" w:type="dxa"/>
            <w:shd w:val="clear" w:color="auto" w:fill="FFFFFF" w:themeFill="background1"/>
          </w:tcPr>
          <w:p w:rsidR="0020185E" w:rsidRPr="00EE4214" w:rsidRDefault="00522130" w:rsidP="0020185E">
            <w:pPr>
              <w:overflowPunct/>
              <w:jc w:val="right"/>
              <w:textAlignment w:val="auto"/>
              <w:rPr>
                <w:rFonts w:ascii="Verdana" w:hAnsi="Verdana"/>
                <w:color w:val="000000"/>
                <w:sz w:val="20"/>
              </w:rPr>
            </w:pPr>
            <w:r w:rsidRPr="00EE4214">
              <w:rPr>
                <w:rFonts w:ascii="Verdana" w:hAnsi="Verdana"/>
                <w:color w:val="000000"/>
                <w:sz w:val="20"/>
              </w:rPr>
              <w:t>€ 1.970.092,11</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color w:val="000000"/>
                <w:sz w:val="20"/>
              </w:rPr>
            </w:pPr>
            <w:r>
              <w:rPr>
                <w:rFonts w:ascii="Verdana" w:hAnsi="Verdana"/>
                <w:color w:val="000000"/>
                <w:sz w:val="20"/>
              </w:rPr>
              <w:t>Costi della produzione</w:t>
            </w:r>
          </w:p>
        </w:tc>
        <w:tc>
          <w:tcPr>
            <w:tcW w:w="1843" w:type="dxa"/>
          </w:tcPr>
          <w:p w:rsidR="0020185E" w:rsidRPr="00462D39" w:rsidRDefault="00462D39" w:rsidP="0020185E">
            <w:pPr>
              <w:overflowPunct/>
              <w:jc w:val="right"/>
              <w:textAlignment w:val="auto"/>
              <w:rPr>
                <w:rFonts w:ascii="Verdana" w:hAnsi="Verdana"/>
                <w:color w:val="000000"/>
                <w:sz w:val="20"/>
              </w:rPr>
            </w:pPr>
            <w:r>
              <w:rPr>
                <w:rFonts w:ascii="Verdana" w:hAnsi="Verdana"/>
                <w:color w:val="000000"/>
                <w:sz w:val="20"/>
              </w:rPr>
              <w:t>€ 1.699.865,56</w:t>
            </w:r>
          </w:p>
        </w:tc>
        <w:tc>
          <w:tcPr>
            <w:tcW w:w="1791" w:type="dxa"/>
          </w:tcPr>
          <w:p w:rsidR="0020185E" w:rsidRPr="00462D39" w:rsidRDefault="00522130" w:rsidP="0020185E">
            <w:pPr>
              <w:overflowPunct/>
              <w:jc w:val="right"/>
              <w:textAlignment w:val="auto"/>
              <w:rPr>
                <w:rFonts w:ascii="Verdana" w:hAnsi="Verdana"/>
                <w:color w:val="000000"/>
                <w:sz w:val="20"/>
              </w:rPr>
            </w:pPr>
            <w:r>
              <w:rPr>
                <w:rFonts w:ascii="Verdana" w:hAnsi="Verdana"/>
                <w:color w:val="000000"/>
                <w:sz w:val="20"/>
              </w:rPr>
              <w:t>€ 47.032,50</w:t>
            </w:r>
          </w:p>
        </w:tc>
        <w:tc>
          <w:tcPr>
            <w:tcW w:w="1830" w:type="dxa"/>
          </w:tcPr>
          <w:p w:rsidR="0020185E" w:rsidRPr="00462D39" w:rsidRDefault="00522130" w:rsidP="0020185E">
            <w:pPr>
              <w:overflowPunct/>
              <w:jc w:val="right"/>
              <w:textAlignment w:val="auto"/>
              <w:rPr>
                <w:rFonts w:ascii="Verdana" w:hAnsi="Verdana"/>
                <w:color w:val="000000"/>
                <w:sz w:val="20"/>
              </w:rPr>
            </w:pPr>
            <w:r>
              <w:rPr>
                <w:rFonts w:ascii="Verdana" w:hAnsi="Verdana"/>
                <w:color w:val="000000"/>
                <w:sz w:val="20"/>
              </w:rPr>
              <w:t>€ 1.746.898,06</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b/>
                <w:color w:val="000000"/>
                <w:sz w:val="20"/>
              </w:rPr>
            </w:pPr>
            <w:r w:rsidRPr="0020185E">
              <w:rPr>
                <w:rFonts w:ascii="Verdana" w:hAnsi="Verdana"/>
                <w:b/>
                <w:color w:val="000000"/>
                <w:sz w:val="20"/>
              </w:rPr>
              <w:t>Risultato della gestione operativa</w:t>
            </w:r>
          </w:p>
        </w:tc>
        <w:tc>
          <w:tcPr>
            <w:tcW w:w="1843" w:type="dxa"/>
          </w:tcPr>
          <w:p w:rsidR="0020185E" w:rsidRPr="00462D39" w:rsidRDefault="00462D39" w:rsidP="0020185E">
            <w:pPr>
              <w:overflowPunct/>
              <w:jc w:val="right"/>
              <w:textAlignment w:val="auto"/>
              <w:rPr>
                <w:rFonts w:ascii="Verdana" w:hAnsi="Verdana"/>
                <w:b/>
                <w:color w:val="000000"/>
                <w:sz w:val="20"/>
              </w:rPr>
            </w:pPr>
            <w:r w:rsidRPr="00462D39">
              <w:rPr>
                <w:rFonts w:ascii="Verdana" w:hAnsi="Verdana"/>
                <w:b/>
                <w:color w:val="000000"/>
                <w:sz w:val="20"/>
              </w:rPr>
              <w:t>€ 247.028,43</w:t>
            </w:r>
          </w:p>
        </w:tc>
        <w:tc>
          <w:tcPr>
            <w:tcW w:w="1791" w:type="dxa"/>
          </w:tcPr>
          <w:p w:rsidR="0020185E" w:rsidRPr="00EE4214" w:rsidRDefault="00522130" w:rsidP="0020185E">
            <w:pPr>
              <w:overflowPunct/>
              <w:jc w:val="right"/>
              <w:textAlignment w:val="auto"/>
              <w:rPr>
                <w:rFonts w:ascii="Verdana" w:hAnsi="Verdana"/>
                <w:b/>
                <w:color w:val="000000"/>
                <w:sz w:val="20"/>
              </w:rPr>
            </w:pPr>
            <w:proofErr w:type="spellStart"/>
            <w:r w:rsidRPr="00EE4214">
              <w:rPr>
                <w:rFonts w:ascii="Verdana" w:hAnsi="Verdana"/>
                <w:b/>
                <w:color w:val="000000"/>
                <w:sz w:val="20"/>
              </w:rPr>
              <w:t>-€</w:t>
            </w:r>
            <w:proofErr w:type="spellEnd"/>
            <w:r w:rsidRPr="00EE4214">
              <w:rPr>
                <w:rFonts w:ascii="Verdana" w:hAnsi="Verdana"/>
                <w:b/>
                <w:color w:val="000000"/>
                <w:sz w:val="20"/>
              </w:rPr>
              <w:t xml:space="preserve"> 23.834,38</w:t>
            </w:r>
          </w:p>
        </w:tc>
        <w:tc>
          <w:tcPr>
            <w:tcW w:w="1830" w:type="dxa"/>
          </w:tcPr>
          <w:p w:rsidR="0020185E" w:rsidRPr="00EE4214" w:rsidRDefault="00522130" w:rsidP="0020185E">
            <w:pPr>
              <w:overflowPunct/>
              <w:jc w:val="right"/>
              <w:textAlignment w:val="auto"/>
              <w:rPr>
                <w:rFonts w:ascii="Verdana" w:hAnsi="Verdana"/>
                <w:b/>
                <w:color w:val="000000"/>
                <w:sz w:val="20"/>
              </w:rPr>
            </w:pPr>
            <w:r w:rsidRPr="00EE4214">
              <w:rPr>
                <w:rFonts w:ascii="Verdana" w:hAnsi="Verdana"/>
                <w:b/>
                <w:color w:val="000000"/>
                <w:sz w:val="20"/>
              </w:rPr>
              <w:t>€ 223.194,05</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b/>
                <w:color w:val="000000"/>
                <w:sz w:val="20"/>
              </w:rPr>
            </w:pPr>
            <w:r w:rsidRPr="0020185E">
              <w:rPr>
                <w:rFonts w:ascii="Verdana" w:hAnsi="Verdana"/>
                <w:b/>
                <w:color w:val="000000"/>
                <w:sz w:val="20"/>
              </w:rPr>
              <w:lastRenderedPageBreak/>
              <w:t>Proventi e oneri finanziari</w:t>
            </w:r>
          </w:p>
        </w:tc>
        <w:tc>
          <w:tcPr>
            <w:tcW w:w="1843" w:type="dxa"/>
          </w:tcPr>
          <w:p w:rsidR="0020185E" w:rsidRPr="00462D39" w:rsidRDefault="00462D39" w:rsidP="0020185E">
            <w:pPr>
              <w:overflowPunct/>
              <w:jc w:val="right"/>
              <w:textAlignment w:val="auto"/>
              <w:rPr>
                <w:rFonts w:ascii="Verdana" w:hAnsi="Verdana"/>
                <w:b/>
                <w:color w:val="000000"/>
                <w:sz w:val="20"/>
              </w:rPr>
            </w:pPr>
            <w:r w:rsidRPr="00462D39">
              <w:rPr>
                <w:rFonts w:ascii="Verdana" w:hAnsi="Verdana"/>
                <w:b/>
                <w:color w:val="000000"/>
                <w:sz w:val="20"/>
              </w:rPr>
              <w:t>-€145.192,42</w:t>
            </w:r>
          </w:p>
        </w:tc>
        <w:tc>
          <w:tcPr>
            <w:tcW w:w="1791" w:type="dxa"/>
          </w:tcPr>
          <w:p w:rsidR="0020185E" w:rsidRPr="00EE4214" w:rsidRDefault="00522130" w:rsidP="0020185E">
            <w:pPr>
              <w:overflowPunct/>
              <w:jc w:val="right"/>
              <w:textAlignment w:val="auto"/>
              <w:rPr>
                <w:rFonts w:ascii="Verdana" w:hAnsi="Verdana"/>
                <w:b/>
                <w:color w:val="000000"/>
                <w:sz w:val="20"/>
              </w:rPr>
            </w:pPr>
            <w:r w:rsidRPr="00EE4214">
              <w:rPr>
                <w:rFonts w:ascii="Verdana" w:hAnsi="Verdana"/>
                <w:b/>
                <w:color w:val="000000"/>
                <w:sz w:val="20"/>
              </w:rPr>
              <w:t>€ 2,47</w:t>
            </w:r>
          </w:p>
        </w:tc>
        <w:tc>
          <w:tcPr>
            <w:tcW w:w="1830" w:type="dxa"/>
          </w:tcPr>
          <w:p w:rsidR="0020185E" w:rsidRPr="00EE4214" w:rsidRDefault="00522130" w:rsidP="0020185E">
            <w:pPr>
              <w:overflowPunct/>
              <w:jc w:val="right"/>
              <w:textAlignment w:val="auto"/>
              <w:rPr>
                <w:rFonts w:ascii="Verdana" w:hAnsi="Verdana"/>
                <w:b/>
                <w:color w:val="000000"/>
                <w:sz w:val="20"/>
              </w:rPr>
            </w:pPr>
            <w:r w:rsidRPr="00EE4214">
              <w:rPr>
                <w:rFonts w:ascii="Verdana" w:hAnsi="Verdana"/>
                <w:b/>
                <w:color w:val="000000"/>
                <w:sz w:val="20"/>
              </w:rPr>
              <w:t>-€145.189,95</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b/>
                <w:color w:val="000000"/>
                <w:sz w:val="20"/>
              </w:rPr>
            </w:pPr>
            <w:r w:rsidRPr="0020185E">
              <w:rPr>
                <w:rFonts w:ascii="Verdana" w:hAnsi="Verdana"/>
                <w:b/>
                <w:color w:val="000000"/>
                <w:sz w:val="20"/>
              </w:rPr>
              <w:t>Rettifiche di valore di attività finanziarie</w:t>
            </w:r>
          </w:p>
        </w:tc>
        <w:tc>
          <w:tcPr>
            <w:tcW w:w="1843" w:type="dxa"/>
          </w:tcPr>
          <w:p w:rsidR="0020185E" w:rsidRPr="00462D39" w:rsidRDefault="00462D39" w:rsidP="0020185E">
            <w:pPr>
              <w:overflowPunct/>
              <w:jc w:val="right"/>
              <w:textAlignment w:val="auto"/>
              <w:rPr>
                <w:rFonts w:ascii="Verdana" w:hAnsi="Verdana"/>
                <w:b/>
                <w:color w:val="000000"/>
                <w:sz w:val="20"/>
              </w:rPr>
            </w:pPr>
            <w:r w:rsidRPr="00462D39">
              <w:rPr>
                <w:rFonts w:ascii="Verdana" w:hAnsi="Verdana"/>
                <w:b/>
                <w:color w:val="000000"/>
                <w:sz w:val="20"/>
              </w:rPr>
              <w:t>€ 0,00</w:t>
            </w:r>
          </w:p>
        </w:tc>
        <w:tc>
          <w:tcPr>
            <w:tcW w:w="1791" w:type="dxa"/>
          </w:tcPr>
          <w:p w:rsidR="0020185E" w:rsidRPr="00EE4214" w:rsidRDefault="00522130" w:rsidP="0020185E">
            <w:pPr>
              <w:overflowPunct/>
              <w:jc w:val="right"/>
              <w:textAlignment w:val="auto"/>
              <w:rPr>
                <w:rFonts w:ascii="Verdana" w:hAnsi="Verdana"/>
                <w:b/>
                <w:color w:val="000000"/>
                <w:sz w:val="20"/>
              </w:rPr>
            </w:pPr>
            <w:r w:rsidRPr="00EE4214">
              <w:rPr>
                <w:rFonts w:ascii="Verdana" w:hAnsi="Verdana"/>
                <w:b/>
                <w:color w:val="000000"/>
                <w:sz w:val="20"/>
              </w:rPr>
              <w:t>€ 0,00</w:t>
            </w:r>
          </w:p>
        </w:tc>
        <w:tc>
          <w:tcPr>
            <w:tcW w:w="1830" w:type="dxa"/>
          </w:tcPr>
          <w:p w:rsidR="0020185E" w:rsidRPr="00EE4214" w:rsidRDefault="00522130" w:rsidP="0020185E">
            <w:pPr>
              <w:overflowPunct/>
              <w:jc w:val="right"/>
              <w:textAlignment w:val="auto"/>
              <w:rPr>
                <w:rFonts w:ascii="Verdana" w:hAnsi="Verdana"/>
                <w:b/>
                <w:color w:val="000000"/>
                <w:sz w:val="20"/>
              </w:rPr>
            </w:pPr>
            <w:r w:rsidRPr="00EE4214">
              <w:rPr>
                <w:rFonts w:ascii="Verdana" w:hAnsi="Verdana"/>
                <w:b/>
                <w:color w:val="000000"/>
                <w:sz w:val="20"/>
              </w:rPr>
              <w:t>€ 0,00</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b/>
                <w:color w:val="000000"/>
                <w:sz w:val="20"/>
              </w:rPr>
            </w:pPr>
            <w:r w:rsidRPr="0020185E">
              <w:rPr>
                <w:rFonts w:ascii="Verdana" w:hAnsi="Verdana"/>
                <w:b/>
                <w:color w:val="000000"/>
                <w:sz w:val="20"/>
              </w:rPr>
              <w:t>Proventi e oneri straordinari</w:t>
            </w:r>
          </w:p>
        </w:tc>
        <w:tc>
          <w:tcPr>
            <w:tcW w:w="1843" w:type="dxa"/>
          </w:tcPr>
          <w:p w:rsidR="0020185E" w:rsidRPr="00462D39" w:rsidRDefault="00462D39" w:rsidP="00462D39">
            <w:pPr>
              <w:overflowPunct/>
              <w:jc w:val="right"/>
              <w:textAlignment w:val="auto"/>
              <w:rPr>
                <w:rFonts w:ascii="Verdana" w:hAnsi="Verdana"/>
                <w:b/>
                <w:color w:val="000000"/>
                <w:sz w:val="20"/>
              </w:rPr>
            </w:pPr>
            <w:proofErr w:type="spellStart"/>
            <w:r w:rsidRPr="00462D39">
              <w:rPr>
                <w:rFonts w:ascii="Verdana" w:hAnsi="Verdana"/>
                <w:b/>
                <w:color w:val="000000"/>
                <w:sz w:val="20"/>
              </w:rPr>
              <w:t>-€</w:t>
            </w:r>
            <w:proofErr w:type="spellEnd"/>
            <w:r w:rsidRPr="00462D39">
              <w:rPr>
                <w:rFonts w:ascii="Verdana" w:hAnsi="Verdana"/>
                <w:b/>
                <w:color w:val="000000"/>
                <w:sz w:val="20"/>
              </w:rPr>
              <w:t xml:space="preserve"> 38.992,67</w:t>
            </w:r>
          </w:p>
        </w:tc>
        <w:tc>
          <w:tcPr>
            <w:tcW w:w="1791" w:type="dxa"/>
          </w:tcPr>
          <w:p w:rsidR="0020185E" w:rsidRPr="00EE4214" w:rsidRDefault="00EE4214" w:rsidP="0020185E">
            <w:pPr>
              <w:overflowPunct/>
              <w:jc w:val="right"/>
              <w:textAlignment w:val="auto"/>
              <w:rPr>
                <w:rFonts w:ascii="Verdana" w:hAnsi="Verdana"/>
                <w:b/>
                <w:color w:val="000000"/>
                <w:sz w:val="20"/>
              </w:rPr>
            </w:pPr>
            <w:proofErr w:type="spellStart"/>
            <w:r w:rsidRPr="00EE4214">
              <w:rPr>
                <w:rFonts w:ascii="Verdana" w:hAnsi="Verdana"/>
                <w:b/>
                <w:color w:val="000000"/>
                <w:sz w:val="20"/>
              </w:rPr>
              <w:t>-€</w:t>
            </w:r>
            <w:proofErr w:type="spellEnd"/>
            <w:r w:rsidRPr="00EE4214">
              <w:rPr>
                <w:rFonts w:ascii="Verdana" w:hAnsi="Verdana"/>
                <w:b/>
                <w:color w:val="000000"/>
                <w:sz w:val="20"/>
              </w:rPr>
              <w:t xml:space="preserve"> 1.625,15</w:t>
            </w:r>
          </w:p>
        </w:tc>
        <w:tc>
          <w:tcPr>
            <w:tcW w:w="1830" w:type="dxa"/>
          </w:tcPr>
          <w:p w:rsidR="0020185E" w:rsidRPr="00EE4214" w:rsidRDefault="00522130" w:rsidP="0020185E">
            <w:pPr>
              <w:overflowPunct/>
              <w:jc w:val="right"/>
              <w:textAlignment w:val="auto"/>
              <w:rPr>
                <w:rFonts w:ascii="Verdana" w:hAnsi="Verdana"/>
                <w:b/>
                <w:color w:val="000000"/>
                <w:sz w:val="20"/>
              </w:rPr>
            </w:pPr>
            <w:proofErr w:type="spellStart"/>
            <w:r w:rsidRPr="00EE4214">
              <w:rPr>
                <w:rFonts w:ascii="Verdana" w:hAnsi="Verdana"/>
                <w:b/>
                <w:color w:val="000000"/>
                <w:sz w:val="20"/>
              </w:rPr>
              <w:t>-€</w:t>
            </w:r>
            <w:proofErr w:type="spellEnd"/>
            <w:r w:rsidRPr="00EE4214">
              <w:rPr>
                <w:rFonts w:ascii="Verdana" w:hAnsi="Verdana"/>
                <w:b/>
                <w:color w:val="000000"/>
                <w:sz w:val="20"/>
              </w:rPr>
              <w:t xml:space="preserve"> 40.617,82</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color w:val="000000"/>
                <w:sz w:val="20"/>
              </w:rPr>
            </w:pPr>
            <w:r>
              <w:rPr>
                <w:rFonts w:ascii="Verdana" w:hAnsi="Verdana"/>
                <w:color w:val="000000"/>
                <w:sz w:val="20"/>
              </w:rPr>
              <w:t>Imposte sul reddito</w:t>
            </w:r>
          </w:p>
        </w:tc>
        <w:tc>
          <w:tcPr>
            <w:tcW w:w="1843" w:type="dxa"/>
          </w:tcPr>
          <w:p w:rsidR="0020185E" w:rsidRPr="00462D39" w:rsidRDefault="00462D39" w:rsidP="0020185E">
            <w:pPr>
              <w:overflowPunct/>
              <w:jc w:val="right"/>
              <w:textAlignment w:val="auto"/>
              <w:rPr>
                <w:rFonts w:ascii="Verdana" w:hAnsi="Verdana"/>
                <w:color w:val="000000"/>
                <w:sz w:val="20"/>
              </w:rPr>
            </w:pPr>
            <w:r>
              <w:rPr>
                <w:rFonts w:ascii="Verdana" w:hAnsi="Verdana"/>
                <w:color w:val="000000"/>
                <w:sz w:val="20"/>
              </w:rPr>
              <w:t>€ 0,00</w:t>
            </w:r>
          </w:p>
        </w:tc>
        <w:tc>
          <w:tcPr>
            <w:tcW w:w="1791" w:type="dxa"/>
          </w:tcPr>
          <w:p w:rsidR="0020185E" w:rsidRPr="00462D39" w:rsidRDefault="00EE4214" w:rsidP="0020185E">
            <w:pPr>
              <w:overflowPunct/>
              <w:jc w:val="right"/>
              <w:textAlignment w:val="auto"/>
              <w:rPr>
                <w:rFonts w:ascii="Verdana" w:hAnsi="Verdana"/>
                <w:color w:val="000000"/>
                <w:sz w:val="20"/>
              </w:rPr>
            </w:pPr>
            <w:r>
              <w:rPr>
                <w:rFonts w:ascii="Verdana" w:hAnsi="Verdana"/>
                <w:color w:val="000000"/>
                <w:sz w:val="20"/>
              </w:rPr>
              <w:t>€ 369,59</w:t>
            </w:r>
          </w:p>
        </w:tc>
        <w:tc>
          <w:tcPr>
            <w:tcW w:w="1830" w:type="dxa"/>
          </w:tcPr>
          <w:p w:rsidR="0020185E" w:rsidRPr="00462D39" w:rsidRDefault="00522130" w:rsidP="0020185E">
            <w:pPr>
              <w:overflowPunct/>
              <w:jc w:val="right"/>
              <w:textAlignment w:val="auto"/>
              <w:rPr>
                <w:rFonts w:ascii="Verdana" w:hAnsi="Verdana"/>
                <w:color w:val="000000"/>
                <w:sz w:val="20"/>
              </w:rPr>
            </w:pPr>
            <w:r>
              <w:rPr>
                <w:rFonts w:ascii="Verdana" w:hAnsi="Verdana"/>
                <w:color w:val="000000"/>
                <w:sz w:val="20"/>
              </w:rPr>
              <w:t>€ 369,59</w:t>
            </w:r>
          </w:p>
        </w:tc>
      </w:tr>
      <w:tr w:rsidR="0020185E" w:rsidRPr="0020185E" w:rsidTr="00EE4214">
        <w:trPr>
          <w:jc w:val="center"/>
        </w:trPr>
        <w:tc>
          <w:tcPr>
            <w:tcW w:w="3622" w:type="dxa"/>
          </w:tcPr>
          <w:p w:rsidR="0020185E" w:rsidRPr="0020185E" w:rsidRDefault="0020185E" w:rsidP="00BF41B6">
            <w:pPr>
              <w:overflowPunct/>
              <w:jc w:val="both"/>
              <w:textAlignment w:val="auto"/>
              <w:rPr>
                <w:rFonts w:ascii="Verdana" w:hAnsi="Verdana"/>
                <w:b/>
                <w:color w:val="000000"/>
                <w:sz w:val="20"/>
              </w:rPr>
            </w:pPr>
            <w:r w:rsidRPr="0020185E">
              <w:rPr>
                <w:rFonts w:ascii="Verdana" w:hAnsi="Verdana"/>
                <w:b/>
                <w:color w:val="000000"/>
                <w:sz w:val="20"/>
              </w:rPr>
              <w:t>Risultato di esercizio</w:t>
            </w:r>
          </w:p>
        </w:tc>
        <w:tc>
          <w:tcPr>
            <w:tcW w:w="1843" w:type="dxa"/>
          </w:tcPr>
          <w:p w:rsidR="0020185E" w:rsidRPr="00462D39" w:rsidRDefault="00462D39" w:rsidP="0020185E">
            <w:pPr>
              <w:overflowPunct/>
              <w:jc w:val="right"/>
              <w:textAlignment w:val="auto"/>
              <w:rPr>
                <w:rFonts w:ascii="Verdana" w:hAnsi="Verdana"/>
                <w:b/>
                <w:color w:val="000000"/>
                <w:sz w:val="20"/>
              </w:rPr>
            </w:pPr>
            <w:r w:rsidRPr="00462D39">
              <w:rPr>
                <w:rFonts w:ascii="Verdana" w:hAnsi="Verdana"/>
                <w:b/>
                <w:color w:val="000000"/>
                <w:sz w:val="20"/>
              </w:rPr>
              <w:t>€ 62.843,34</w:t>
            </w:r>
          </w:p>
        </w:tc>
        <w:tc>
          <w:tcPr>
            <w:tcW w:w="1791" w:type="dxa"/>
          </w:tcPr>
          <w:p w:rsidR="0020185E" w:rsidRPr="00EE4214" w:rsidRDefault="00EE4214" w:rsidP="0020185E">
            <w:pPr>
              <w:overflowPunct/>
              <w:jc w:val="right"/>
              <w:textAlignment w:val="auto"/>
              <w:rPr>
                <w:rFonts w:ascii="Verdana" w:hAnsi="Verdana"/>
                <w:b/>
                <w:color w:val="000000"/>
                <w:sz w:val="20"/>
              </w:rPr>
            </w:pPr>
            <w:r w:rsidRPr="00EE4214">
              <w:rPr>
                <w:rFonts w:ascii="Verdana" w:hAnsi="Verdana"/>
                <w:b/>
                <w:color w:val="000000"/>
                <w:sz w:val="20"/>
              </w:rPr>
              <w:t>- € 25.826,65</w:t>
            </w:r>
          </w:p>
        </w:tc>
        <w:tc>
          <w:tcPr>
            <w:tcW w:w="1830" w:type="dxa"/>
          </w:tcPr>
          <w:p w:rsidR="0020185E" w:rsidRPr="00EE4214" w:rsidRDefault="00522130" w:rsidP="0020185E">
            <w:pPr>
              <w:overflowPunct/>
              <w:jc w:val="right"/>
              <w:textAlignment w:val="auto"/>
              <w:rPr>
                <w:rFonts w:ascii="Verdana" w:hAnsi="Verdana"/>
                <w:b/>
                <w:color w:val="000000"/>
                <w:sz w:val="20"/>
              </w:rPr>
            </w:pPr>
            <w:r w:rsidRPr="00EE4214">
              <w:rPr>
                <w:rFonts w:ascii="Verdana" w:hAnsi="Verdana"/>
                <w:b/>
                <w:color w:val="000000"/>
                <w:sz w:val="20"/>
              </w:rPr>
              <w:t>€ 37.016,69</w:t>
            </w:r>
          </w:p>
        </w:tc>
      </w:tr>
    </w:tbl>
    <w:p w:rsidR="001826E5" w:rsidRDefault="001826E5" w:rsidP="0020185E">
      <w:pPr>
        <w:overflowPunct/>
        <w:jc w:val="both"/>
        <w:textAlignment w:val="auto"/>
        <w:rPr>
          <w:rFonts w:ascii="Verdana" w:hAnsi="Verdana" w:cs="Arial"/>
          <w:color w:val="000000"/>
          <w:szCs w:val="24"/>
        </w:rPr>
      </w:pPr>
    </w:p>
    <w:p w:rsidR="00BF41B6" w:rsidRDefault="0020185E" w:rsidP="0020185E">
      <w:pPr>
        <w:overflowPunct/>
        <w:jc w:val="both"/>
        <w:textAlignment w:val="auto"/>
        <w:rPr>
          <w:rFonts w:ascii="Verdana" w:hAnsi="Verdana" w:cs="Arial"/>
          <w:color w:val="000000"/>
          <w:szCs w:val="24"/>
        </w:rPr>
      </w:pPr>
      <w:r w:rsidRPr="0020185E">
        <w:rPr>
          <w:rFonts w:ascii="Verdana" w:hAnsi="Verdana" w:cs="Arial"/>
          <w:color w:val="000000"/>
          <w:szCs w:val="24"/>
        </w:rPr>
        <w:t>Di seguito la composizione sintetica, in termini percentuali, delle principali voci di Conto</w:t>
      </w:r>
      <w:r w:rsidR="00EE4214">
        <w:rPr>
          <w:rFonts w:ascii="Verdana" w:hAnsi="Verdana" w:cs="Arial"/>
          <w:color w:val="000000"/>
          <w:szCs w:val="24"/>
        </w:rPr>
        <w:t xml:space="preserve"> </w:t>
      </w:r>
      <w:r w:rsidR="00CB1D75">
        <w:rPr>
          <w:rFonts w:ascii="Verdana" w:hAnsi="Verdana" w:cs="Arial"/>
          <w:color w:val="000000"/>
          <w:szCs w:val="24"/>
        </w:rPr>
        <w:t>e</w:t>
      </w:r>
      <w:r w:rsidRPr="0020185E">
        <w:rPr>
          <w:rFonts w:ascii="Verdana" w:hAnsi="Verdana" w:cs="Arial"/>
          <w:color w:val="000000"/>
          <w:szCs w:val="24"/>
        </w:rPr>
        <w:t>conomico consolidato, suddivise per macro</w:t>
      </w:r>
      <w:r w:rsidR="009F0283">
        <w:rPr>
          <w:rFonts w:ascii="Verdana" w:hAnsi="Verdana" w:cs="Arial"/>
          <w:color w:val="000000"/>
          <w:szCs w:val="24"/>
        </w:rPr>
        <w:t>-</w:t>
      </w:r>
      <w:r w:rsidRPr="0020185E">
        <w:rPr>
          <w:rFonts w:ascii="Verdana" w:hAnsi="Verdana" w:cs="Arial"/>
          <w:color w:val="000000"/>
          <w:szCs w:val="24"/>
        </w:rPr>
        <w:t>classi.</w:t>
      </w:r>
    </w:p>
    <w:p w:rsidR="0020185E" w:rsidRDefault="0020185E" w:rsidP="0020185E">
      <w:pPr>
        <w:overflowPunct/>
        <w:jc w:val="both"/>
        <w:textAlignment w:val="auto"/>
        <w:rPr>
          <w:rFonts w:ascii="Verdana" w:hAnsi="Verdana" w:cs="Arial"/>
          <w:color w:val="000000"/>
          <w:szCs w:val="24"/>
        </w:rPr>
      </w:pPr>
    </w:p>
    <w:tbl>
      <w:tblPr>
        <w:tblStyle w:val="Grigliatabella"/>
        <w:tblW w:w="0" w:type="auto"/>
        <w:jc w:val="center"/>
        <w:tblLook w:val="04A0"/>
      </w:tblPr>
      <w:tblGrid>
        <w:gridCol w:w="5883"/>
        <w:gridCol w:w="1990"/>
        <w:gridCol w:w="1211"/>
      </w:tblGrid>
      <w:tr w:rsidR="0020185E" w:rsidRPr="0020185E" w:rsidTr="00EE4214">
        <w:trPr>
          <w:jc w:val="center"/>
        </w:trPr>
        <w:tc>
          <w:tcPr>
            <w:tcW w:w="5883" w:type="dxa"/>
          </w:tcPr>
          <w:p w:rsidR="0020185E" w:rsidRPr="003E0D3C" w:rsidRDefault="003E0D3C" w:rsidP="00DD3B15">
            <w:pPr>
              <w:overflowPunct/>
              <w:jc w:val="both"/>
              <w:textAlignment w:val="auto"/>
              <w:rPr>
                <w:rFonts w:ascii="Verdana" w:hAnsi="Verdana" w:cs="Arial"/>
                <w:b/>
                <w:color w:val="000000"/>
                <w:sz w:val="20"/>
              </w:rPr>
            </w:pPr>
            <w:r w:rsidRPr="003E0D3C">
              <w:rPr>
                <w:rFonts w:ascii="Verdana" w:hAnsi="Verdana" w:cs="Arial"/>
                <w:b/>
                <w:color w:val="000000"/>
                <w:sz w:val="20"/>
              </w:rPr>
              <w:t>Macro</w:t>
            </w:r>
            <w:r>
              <w:rPr>
                <w:rFonts w:ascii="Verdana" w:hAnsi="Verdana" w:cs="Arial"/>
                <w:b/>
                <w:color w:val="000000"/>
                <w:sz w:val="20"/>
              </w:rPr>
              <w:t>-</w:t>
            </w:r>
            <w:r w:rsidRPr="003E0D3C">
              <w:rPr>
                <w:rFonts w:ascii="Verdana" w:hAnsi="Verdana" w:cs="Arial"/>
                <w:b/>
                <w:color w:val="000000"/>
                <w:sz w:val="20"/>
              </w:rPr>
              <w:t>classe A “</w:t>
            </w:r>
            <w:r w:rsidR="0020185E" w:rsidRPr="003E0D3C">
              <w:rPr>
                <w:rFonts w:ascii="Verdana" w:hAnsi="Verdana" w:cs="Arial"/>
                <w:b/>
                <w:color w:val="000000"/>
                <w:sz w:val="20"/>
              </w:rPr>
              <w:t>Componenti positivi della gestione</w:t>
            </w:r>
            <w:r w:rsidRPr="003E0D3C">
              <w:rPr>
                <w:rFonts w:ascii="Verdana" w:hAnsi="Verdana" w:cs="Arial"/>
                <w:b/>
                <w:color w:val="000000"/>
                <w:sz w:val="20"/>
              </w:rPr>
              <w:t>”</w:t>
            </w:r>
          </w:p>
        </w:tc>
        <w:tc>
          <w:tcPr>
            <w:tcW w:w="1990" w:type="dxa"/>
          </w:tcPr>
          <w:p w:rsidR="0020185E" w:rsidRPr="003E0D3C" w:rsidRDefault="003E0D3C" w:rsidP="003E0D3C">
            <w:pPr>
              <w:overflowPunct/>
              <w:jc w:val="center"/>
              <w:textAlignment w:val="auto"/>
              <w:rPr>
                <w:rFonts w:ascii="Verdana" w:hAnsi="Verdana" w:cs="Arial"/>
                <w:b/>
                <w:color w:val="000000"/>
                <w:sz w:val="20"/>
              </w:rPr>
            </w:pPr>
            <w:r w:rsidRPr="003E0D3C">
              <w:rPr>
                <w:rFonts w:ascii="Verdana" w:hAnsi="Verdana" w:cs="Arial"/>
                <w:b/>
                <w:color w:val="000000"/>
                <w:sz w:val="20"/>
              </w:rPr>
              <w:t>Importo</w:t>
            </w:r>
          </w:p>
        </w:tc>
        <w:tc>
          <w:tcPr>
            <w:tcW w:w="1211" w:type="dxa"/>
          </w:tcPr>
          <w:p w:rsidR="0020185E" w:rsidRPr="003E0D3C" w:rsidRDefault="003E0D3C" w:rsidP="003E0D3C">
            <w:pPr>
              <w:overflowPunct/>
              <w:jc w:val="center"/>
              <w:textAlignment w:val="auto"/>
              <w:rPr>
                <w:rFonts w:ascii="Verdana" w:hAnsi="Verdana" w:cs="Arial"/>
                <w:b/>
                <w:color w:val="000000"/>
                <w:sz w:val="20"/>
              </w:rPr>
            </w:pPr>
            <w:r w:rsidRPr="003E0D3C">
              <w:rPr>
                <w:rFonts w:ascii="Verdana" w:hAnsi="Verdana" w:cs="Arial"/>
                <w:b/>
                <w:color w:val="000000"/>
                <w:sz w:val="20"/>
              </w:rPr>
              <w:t>%</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Proventi da tributi</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€ 1.181.528,28</w:t>
            </w:r>
          </w:p>
        </w:tc>
        <w:tc>
          <w:tcPr>
            <w:tcW w:w="1211" w:type="dxa"/>
          </w:tcPr>
          <w:p w:rsidR="0020185E" w:rsidRPr="0020185E" w:rsidRDefault="00EE4214" w:rsidP="00EE4214">
            <w:pPr>
              <w:overflowPunct/>
              <w:jc w:val="center"/>
              <w:textAlignment w:val="auto"/>
              <w:rPr>
                <w:rFonts w:ascii="Verdana" w:hAnsi="Verdana" w:cs="Arial"/>
                <w:color w:val="000000"/>
                <w:sz w:val="20"/>
              </w:rPr>
            </w:pPr>
            <w:r>
              <w:rPr>
                <w:rFonts w:ascii="Verdana" w:hAnsi="Verdana" w:cs="Arial"/>
                <w:color w:val="000000"/>
                <w:sz w:val="20"/>
              </w:rPr>
              <w:t>59,97</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Proventi da fondi perequativi</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€ 291.291,54</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14,79</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Proventi da trasferimenti e contributi</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€ 187.894,69</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9,54</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Ricavi delle vendite e prestazioni e proventi da servizi pubblici</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€ 130.467,98</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6,62</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Var. nelle rimanenze di prodotti in corso di lavorazione, etc. (+/-)</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€ 0,00</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0,00</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Variazione dei lavori in corso su ordinazione</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€ 0,00</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0,00</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Incrementi di immobilizzazioni per lavori interni</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€ 0,00</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0,00</w:t>
            </w:r>
          </w:p>
        </w:tc>
      </w:tr>
      <w:tr w:rsidR="0020185E" w:rsidRPr="0020185E" w:rsidTr="00EE4214">
        <w:trPr>
          <w:jc w:val="center"/>
        </w:trPr>
        <w:tc>
          <w:tcPr>
            <w:tcW w:w="5883" w:type="dxa"/>
          </w:tcPr>
          <w:p w:rsidR="0020185E" w:rsidRPr="0020185E" w:rsidRDefault="003E0D3C" w:rsidP="00DD3B15">
            <w:pPr>
              <w:overflowPunct/>
              <w:jc w:val="both"/>
              <w:textAlignment w:val="auto"/>
              <w:rPr>
                <w:rFonts w:ascii="Verdana" w:hAnsi="Verdana" w:cs="Arial"/>
                <w:color w:val="000000"/>
                <w:sz w:val="20"/>
              </w:rPr>
            </w:pPr>
            <w:r>
              <w:rPr>
                <w:rFonts w:ascii="Verdana" w:hAnsi="Verdana" w:cs="Arial"/>
                <w:color w:val="000000"/>
                <w:sz w:val="20"/>
              </w:rPr>
              <w:t>Altri ricavi e proventi diversi</w:t>
            </w:r>
          </w:p>
        </w:tc>
        <w:tc>
          <w:tcPr>
            <w:tcW w:w="1990" w:type="dxa"/>
          </w:tcPr>
          <w:p w:rsidR="0020185E" w:rsidRPr="0020185E" w:rsidRDefault="00EE4214" w:rsidP="00EE4214">
            <w:pPr>
              <w:overflowPunct/>
              <w:jc w:val="right"/>
              <w:textAlignment w:val="auto"/>
              <w:rPr>
                <w:rFonts w:ascii="Verdana" w:hAnsi="Verdana" w:cs="Arial"/>
                <w:color w:val="000000"/>
                <w:sz w:val="20"/>
              </w:rPr>
            </w:pPr>
            <w:r>
              <w:rPr>
                <w:rFonts w:ascii="Verdana" w:hAnsi="Verdana" w:cs="Arial"/>
                <w:color w:val="000000"/>
                <w:sz w:val="20"/>
              </w:rPr>
              <w:t>€ 178.909,62</w:t>
            </w:r>
          </w:p>
        </w:tc>
        <w:tc>
          <w:tcPr>
            <w:tcW w:w="1211" w:type="dxa"/>
          </w:tcPr>
          <w:p w:rsidR="0020185E" w:rsidRPr="0020185E" w:rsidRDefault="00E93B6E" w:rsidP="00EE4214">
            <w:pPr>
              <w:overflowPunct/>
              <w:jc w:val="center"/>
              <w:textAlignment w:val="auto"/>
              <w:rPr>
                <w:rFonts w:ascii="Verdana" w:hAnsi="Verdana" w:cs="Arial"/>
                <w:color w:val="000000"/>
                <w:sz w:val="20"/>
              </w:rPr>
            </w:pPr>
            <w:r>
              <w:rPr>
                <w:rFonts w:ascii="Verdana" w:hAnsi="Verdana" w:cs="Arial"/>
                <w:color w:val="000000"/>
                <w:sz w:val="20"/>
              </w:rPr>
              <w:t>9,08</w:t>
            </w:r>
          </w:p>
        </w:tc>
      </w:tr>
      <w:tr w:rsidR="0020185E" w:rsidRPr="0020185E" w:rsidTr="00EE4214">
        <w:trPr>
          <w:jc w:val="center"/>
        </w:trPr>
        <w:tc>
          <w:tcPr>
            <w:tcW w:w="5883" w:type="dxa"/>
          </w:tcPr>
          <w:p w:rsidR="0020185E" w:rsidRPr="003E0D3C" w:rsidRDefault="003E0D3C" w:rsidP="00DD3B15">
            <w:pPr>
              <w:overflowPunct/>
              <w:jc w:val="right"/>
              <w:textAlignment w:val="auto"/>
              <w:rPr>
                <w:rFonts w:ascii="Verdana" w:hAnsi="Verdana" w:cs="Arial"/>
                <w:b/>
                <w:color w:val="000000"/>
                <w:sz w:val="20"/>
              </w:rPr>
            </w:pPr>
            <w:r w:rsidRPr="003E0D3C">
              <w:rPr>
                <w:rFonts w:ascii="Verdana" w:hAnsi="Verdana" w:cs="Arial"/>
                <w:b/>
                <w:color w:val="000000"/>
                <w:sz w:val="20"/>
              </w:rPr>
              <w:t>Totale della Macro-classe A</w:t>
            </w:r>
          </w:p>
        </w:tc>
        <w:tc>
          <w:tcPr>
            <w:tcW w:w="1990" w:type="dxa"/>
          </w:tcPr>
          <w:p w:rsidR="0020185E" w:rsidRPr="003E0D3C" w:rsidRDefault="00EE4214" w:rsidP="00EE4214">
            <w:pPr>
              <w:overflowPunct/>
              <w:jc w:val="right"/>
              <w:textAlignment w:val="auto"/>
              <w:rPr>
                <w:rFonts w:ascii="Verdana" w:hAnsi="Verdana" w:cs="Arial"/>
                <w:b/>
                <w:color w:val="000000"/>
                <w:sz w:val="20"/>
              </w:rPr>
            </w:pPr>
            <w:r>
              <w:rPr>
                <w:rFonts w:ascii="Verdana" w:hAnsi="Verdana" w:cs="Arial"/>
                <w:b/>
                <w:color w:val="000000"/>
                <w:sz w:val="20"/>
              </w:rPr>
              <w:t>€ 1.970.092,11</w:t>
            </w:r>
          </w:p>
        </w:tc>
        <w:tc>
          <w:tcPr>
            <w:tcW w:w="1211" w:type="dxa"/>
          </w:tcPr>
          <w:p w:rsidR="0020185E" w:rsidRPr="003E0D3C" w:rsidRDefault="00E93B6E" w:rsidP="00EE4214">
            <w:pPr>
              <w:overflowPunct/>
              <w:jc w:val="center"/>
              <w:textAlignment w:val="auto"/>
              <w:rPr>
                <w:rFonts w:ascii="Verdana" w:hAnsi="Verdana" w:cs="Arial"/>
                <w:b/>
                <w:color w:val="000000"/>
                <w:sz w:val="20"/>
              </w:rPr>
            </w:pPr>
            <w:r>
              <w:rPr>
                <w:rFonts w:ascii="Verdana" w:hAnsi="Verdana" w:cs="Arial"/>
                <w:b/>
                <w:color w:val="000000"/>
                <w:sz w:val="20"/>
              </w:rPr>
              <w:t>100,00</w:t>
            </w:r>
          </w:p>
        </w:tc>
      </w:tr>
    </w:tbl>
    <w:p w:rsidR="0020185E" w:rsidRDefault="0020185E" w:rsidP="0020185E">
      <w:pPr>
        <w:overflowPunct/>
        <w:jc w:val="both"/>
        <w:textAlignment w:val="auto"/>
        <w:rPr>
          <w:rFonts w:ascii="Verdana" w:hAnsi="Verdana" w:cs="Arial"/>
          <w:color w:val="000000"/>
          <w:szCs w:val="24"/>
        </w:rPr>
      </w:pPr>
    </w:p>
    <w:tbl>
      <w:tblPr>
        <w:tblStyle w:val="Grigliatabella"/>
        <w:tblW w:w="0" w:type="auto"/>
        <w:jc w:val="center"/>
        <w:tblLook w:val="04A0"/>
      </w:tblPr>
      <w:tblGrid>
        <w:gridCol w:w="5889"/>
        <w:gridCol w:w="1984"/>
        <w:gridCol w:w="1211"/>
      </w:tblGrid>
      <w:tr w:rsidR="00DD3B15" w:rsidRPr="0020185E" w:rsidTr="00E93B6E">
        <w:trPr>
          <w:jc w:val="center"/>
        </w:trPr>
        <w:tc>
          <w:tcPr>
            <w:tcW w:w="5889" w:type="dxa"/>
          </w:tcPr>
          <w:p w:rsidR="00DD3B15" w:rsidRPr="003E0D3C" w:rsidRDefault="00DD3B15" w:rsidP="00DD3B15">
            <w:pPr>
              <w:overflowPunct/>
              <w:jc w:val="both"/>
              <w:textAlignment w:val="auto"/>
              <w:rPr>
                <w:rFonts w:ascii="Verdana" w:hAnsi="Verdana" w:cs="Arial"/>
                <w:b/>
                <w:color w:val="000000"/>
                <w:sz w:val="20"/>
              </w:rPr>
            </w:pPr>
            <w:r w:rsidRPr="003E0D3C">
              <w:rPr>
                <w:rFonts w:ascii="Verdana" w:hAnsi="Verdana" w:cs="Arial"/>
                <w:b/>
                <w:color w:val="000000"/>
                <w:sz w:val="20"/>
              </w:rPr>
              <w:t>Macro</w:t>
            </w:r>
            <w:r>
              <w:rPr>
                <w:rFonts w:ascii="Verdana" w:hAnsi="Verdana" w:cs="Arial"/>
                <w:b/>
                <w:color w:val="000000"/>
                <w:sz w:val="20"/>
              </w:rPr>
              <w:t>-</w:t>
            </w:r>
            <w:r w:rsidRPr="003E0D3C">
              <w:rPr>
                <w:rFonts w:ascii="Verdana" w:hAnsi="Verdana" w:cs="Arial"/>
                <w:b/>
                <w:color w:val="000000"/>
                <w:sz w:val="20"/>
              </w:rPr>
              <w:t xml:space="preserve">classe </w:t>
            </w:r>
            <w:r>
              <w:rPr>
                <w:rFonts w:ascii="Verdana" w:hAnsi="Verdana" w:cs="Arial"/>
                <w:b/>
                <w:color w:val="000000"/>
                <w:sz w:val="20"/>
              </w:rPr>
              <w:t>B</w:t>
            </w:r>
            <w:r w:rsidRPr="003E0D3C">
              <w:rPr>
                <w:rFonts w:ascii="Verdana" w:hAnsi="Verdana" w:cs="Arial"/>
                <w:b/>
                <w:color w:val="000000"/>
                <w:sz w:val="20"/>
              </w:rPr>
              <w:t xml:space="preserve"> “Componenti </w:t>
            </w:r>
            <w:r>
              <w:rPr>
                <w:rFonts w:ascii="Verdana" w:hAnsi="Verdana" w:cs="Arial"/>
                <w:b/>
                <w:color w:val="000000"/>
                <w:sz w:val="20"/>
              </w:rPr>
              <w:t>negat</w:t>
            </w:r>
            <w:r w:rsidRPr="003E0D3C">
              <w:rPr>
                <w:rFonts w:ascii="Verdana" w:hAnsi="Verdana" w:cs="Arial"/>
                <w:b/>
                <w:color w:val="000000"/>
                <w:sz w:val="20"/>
              </w:rPr>
              <w:t>ivi della gestione”</w:t>
            </w:r>
          </w:p>
        </w:tc>
        <w:tc>
          <w:tcPr>
            <w:tcW w:w="1984" w:type="dxa"/>
          </w:tcPr>
          <w:p w:rsidR="00DD3B15" w:rsidRPr="003E0D3C" w:rsidRDefault="00DD3B15" w:rsidP="00932DED">
            <w:pPr>
              <w:overflowPunct/>
              <w:jc w:val="center"/>
              <w:textAlignment w:val="auto"/>
              <w:rPr>
                <w:rFonts w:ascii="Verdana" w:hAnsi="Verdana" w:cs="Arial"/>
                <w:b/>
                <w:color w:val="000000"/>
                <w:sz w:val="20"/>
              </w:rPr>
            </w:pPr>
            <w:r w:rsidRPr="003E0D3C">
              <w:rPr>
                <w:rFonts w:ascii="Verdana" w:hAnsi="Verdana" w:cs="Arial"/>
                <w:b/>
                <w:color w:val="000000"/>
                <w:sz w:val="20"/>
              </w:rPr>
              <w:t>Importo</w:t>
            </w:r>
          </w:p>
        </w:tc>
        <w:tc>
          <w:tcPr>
            <w:tcW w:w="1211" w:type="dxa"/>
          </w:tcPr>
          <w:p w:rsidR="00DD3B15" w:rsidRPr="003E0D3C" w:rsidRDefault="00DD3B15" w:rsidP="00932DED">
            <w:pPr>
              <w:overflowPunct/>
              <w:jc w:val="center"/>
              <w:textAlignment w:val="auto"/>
              <w:rPr>
                <w:rFonts w:ascii="Verdana" w:hAnsi="Verdana" w:cs="Arial"/>
                <w:b/>
                <w:color w:val="000000"/>
                <w:sz w:val="20"/>
              </w:rPr>
            </w:pPr>
            <w:r w:rsidRPr="003E0D3C">
              <w:rPr>
                <w:rFonts w:ascii="Verdana" w:hAnsi="Verdana" w:cs="Arial"/>
                <w:b/>
                <w:color w:val="000000"/>
                <w:sz w:val="20"/>
              </w:rPr>
              <w:t>%</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Acquisto di materie prime e/o beni di consumo</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€ 54.106,73</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3,10</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Prestazioni di servizi</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€ 801.980,04</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45,91</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Utilizzo di beni di terzi</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€ 534,06</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0,03</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Trasferimenti e contributi</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€ 127.719,87</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7,31</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Personale</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€ 458.056,12</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26,22</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Ammortamenti e svalutazioni</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€ 237.137,42</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13,57</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Var. nelle rimanenze di materie prime e/o beni di consumo (+/-)</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€ 0,00</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E93B6E">
        <w:trPr>
          <w:jc w:val="center"/>
        </w:trPr>
        <w:tc>
          <w:tcPr>
            <w:tcW w:w="5889"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Accantonamenti per rischi</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€ 0,00</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E93B6E">
        <w:trPr>
          <w:jc w:val="center"/>
        </w:trPr>
        <w:tc>
          <w:tcPr>
            <w:tcW w:w="5889" w:type="dxa"/>
          </w:tcPr>
          <w:p w:rsidR="00DD3B15" w:rsidRDefault="00DD3B15" w:rsidP="00932DED">
            <w:pPr>
              <w:overflowPunct/>
              <w:jc w:val="both"/>
              <w:textAlignment w:val="auto"/>
              <w:rPr>
                <w:rFonts w:ascii="Verdana" w:hAnsi="Verdana" w:cs="Arial"/>
                <w:color w:val="000000"/>
                <w:sz w:val="20"/>
              </w:rPr>
            </w:pPr>
            <w:r>
              <w:rPr>
                <w:rFonts w:ascii="Verdana" w:hAnsi="Verdana" w:cs="Arial"/>
                <w:color w:val="000000"/>
                <w:sz w:val="20"/>
              </w:rPr>
              <w:t>Altri accantonamenti</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€ 0,00</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E93B6E">
        <w:trPr>
          <w:jc w:val="center"/>
        </w:trPr>
        <w:tc>
          <w:tcPr>
            <w:tcW w:w="5889" w:type="dxa"/>
          </w:tcPr>
          <w:p w:rsidR="00DD3B15" w:rsidRDefault="00DD3B15" w:rsidP="00932DED">
            <w:pPr>
              <w:overflowPunct/>
              <w:jc w:val="both"/>
              <w:textAlignment w:val="auto"/>
              <w:rPr>
                <w:rFonts w:ascii="Verdana" w:hAnsi="Verdana" w:cs="Arial"/>
                <w:color w:val="000000"/>
                <w:sz w:val="20"/>
              </w:rPr>
            </w:pPr>
            <w:r>
              <w:rPr>
                <w:rFonts w:ascii="Verdana" w:hAnsi="Verdana" w:cs="Arial"/>
                <w:color w:val="000000"/>
                <w:sz w:val="20"/>
              </w:rPr>
              <w:t>Oneri diversi di gestione</w:t>
            </w:r>
          </w:p>
        </w:tc>
        <w:tc>
          <w:tcPr>
            <w:tcW w:w="1984" w:type="dxa"/>
          </w:tcPr>
          <w:p w:rsidR="00DD3B15" w:rsidRPr="0020185E" w:rsidRDefault="00E93B6E" w:rsidP="00E93B6E">
            <w:pPr>
              <w:overflowPunct/>
              <w:jc w:val="right"/>
              <w:textAlignment w:val="auto"/>
              <w:rPr>
                <w:rFonts w:ascii="Verdana" w:hAnsi="Verdana" w:cs="Arial"/>
                <w:color w:val="000000"/>
                <w:sz w:val="20"/>
              </w:rPr>
            </w:pPr>
            <w:r>
              <w:rPr>
                <w:rFonts w:ascii="Verdana" w:hAnsi="Verdana" w:cs="Arial"/>
                <w:color w:val="000000"/>
                <w:sz w:val="20"/>
              </w:rPr>
              <w:t>€ 67.363,82</w:t>
            </w:r>
          </w:p>
        </w:tc>
        <w:tc>
          <w:tcPr>
            <w:tcW w:w="1211" w:type="dxa"/>
          </w:tcPr>
          <w:p w:rsidR="00DD3B15" w:rsidRPr="0020185E" w:rsidRDefault="00E93B6E" w:rsidP="00E93B6E">
            <w:pPr>
              <w:overflowPunct/>
              <w:jc w:val="center"/>
              <w:textAlignment w:val="auto"/>
              <w:rPr>
                <w:rFonts w:ascii="Verdana" w:hAnsi="Verdana" w:cs="Arial"/>
                <w:color w:val="000000"/>
                <w:sz w:val="20"/>
              </w:rPr>
            </w:pPr>
            <w:r>
              <w:rPr>
                <w:rFonts w:ascii="Verdana" w:hAnsi="Verdana" w:cs="Arial"/>
                <w:color w:val="000000"/>
                <w:sz w:val="20"/>
              </w:rPr>
              <w:t>3,86</w:t>
            </w:r>
          </w:p>
        </w:tc>
      </w:tr>
      <w:tr w:rsidR="00DD3B15" w:rsidRPr="0020185E" w:rsidTr="00E93B6E">
        <w:trPr>
          <w:jc w:val="center"/>
        </w:trPr>
        <w:tc>
          <w:tcPr>
            <w:tcW w:w="5889" w:type="dxa"/>
          </w:tcPr>
          <w:p w:rsidR="00DD3B15" w:rsidRPr="003E0D3C" w:rsidRDefault="00DD3B15" w:rsidP="00DD3B15">
            <w:pPr>
              <w:overflowPunct/>
              <w:jc w:val="right"/>
              <w:textAlignment w:val="auto"/>
              <w:rPr>
                <w:rFonts w:ascii="Verdana" w:hAnsi="Verdana" w:cs="Arial"/>
                <w:b/>
                <w:color w:val="000000"/>
                <w:sz w:val="20"/>
              </w:rPr>
            </w:pPr>
            <w:r w:rsidRPr="003E0D3C">
              <w:rPr>
                <w:rFonts w:ascii="Verdana" w:hAnsi="Verdana" w:cs="Arial"/>
                <w:b/>
                <w:color w:val="000000"/>
                <w:sz w:val="20"/>
              </w:rPr>
              <w:t xml:space="preserve">Totale della Macro-classe </w:t>
            </w:r>
            <w:r>
              <w:rPr>
                <w:rFonts w:ascii="Verdana" w:hAnsi="Verdana" w:cs="Arial"/>
                <w:b/>
                <w:color w:val="000000"/>
                <w:sz w:val="20"/>
              </w:rPr>
              <w:t>B</w:t>
            </w:r>
          </w:p>
        </w:tc>
        <w:tc>
          <w:tcPr>
            <w:tcW w:w="1984" w:type="dxa"/>
          </w:tcPr>
          <w:p w:rsidR="00DD3B15" w:rsidRPr="003E0D3C" w:rsidRDefault="00E93B6E" w:rsidP="00E93B6E">
            <w:pPr>
              <w:overflowPunct/>
              <w:jc w:val="right"/>
              <w:textAlignment w:val="auto"/>
              <w:rPr>
                <w:rFonts w:ascii="Verdana" w:hAnsi="Verdana" w:cs="Arial"/>
                <w:b/>
                <w:color w:val="000000"/>
                <w:sz w:val="20"/>
              </w:rPr>
            </w:pPr>
            <w:r>
              <w:rPr>
                <w:rFonts w:ascii="Verdana" w:hAnsi="Verdana" w:cs="Arial"/>
                <w:b/>
                <w:color w:val="000000"/>
                <w:sz w:val="20"/>
              </w:rPr>
              <w:t>€ 1.746.898,06</w:t>
            </w:r>
          </w:p>
        </w:tc>
        <w:tc>
          <w:tcPr>
            <w:tcW w:w="1211" w:type="dxa"/>
          </w:tcPr>
          <w:p w:rsidR="00DD3B15" w:rsidRPr="003E0D3C" w:rsidRDefault="00E93B6E" w:rsidP="00E93B6E">
            <w:pPr>
              <w:overflowPunct/>
              <w:jc w:val="center"/>
              <w:textAlignment w:val="auto"/>
              <w:rPr>
                <w:rFonts w:ascii="Verdana" w:hAnsi="Verdana" w:cs="Arial"/>
                <w:b/>
                <w:color w:val="000000"/>
                <w:sz w:val="20"/>
              </w:rPr>
            </w:pPr>
            <w:r>
              <w:rPr>
                <w:rFonts w:ascii="Verdana" w:hAnsi="Verdana" w:cs="Arial"/>
                <w:b/>
                <w:color w:val="000000"/>
                <w:sz w:val="20"/>
              </w:rPr>
              <w:t>100,00</w:t>
            </w:r>
          </w:p>
        </w:tc>
      </w:tr>
    </w:tbl>
    <w:p w:rsidR="00C953B9" w:rsidRDefault="00C953B9" w:rsidP="00C953B9">
      <w:pPr>
        <w:spacing w:before="497"/>
        <w:ind w:right="220"/>
        <w:contextualSpacing/>
        <w:jc w:val="both"/>
        <w:rPr>
          <w:rFonts w:ascii="Verdana" w:hAnsi="Verdana" w:cs="Arial"/>
          <w:color w:val="000000"/>
          <w:szCs w:val="24"/>
        </w:rPr>
      </w:pPr>
    </w:p>
    <w:tbl>
      <w:tblPr>
        <w:tblStyle w:val="Grigliatabella"/>
        <w:tblW w:w="0" w:type="auto"/>
        <w:jc w:val="center"/>
        <w:tblLook w:val="04A0"/>
      </w:tblPr>
      <w:tblGrid>
        <w:gridCol w:w="5883"/>
        <w:gridCol w:w="1990"/>
        <w:gridCol w:w="1210"/>
      </w:tblGrid>
      <w:tr w:rsidR="00DD3B15" w:rsidRPr="0020185E" w:rsidTr="005A3AAD">
        <w:trPr>
          <w:jc w:val="center"/>
        </w:trPr>
        <w:tc>
          <w:tcPr>
            <w:tcW w:w="5883" w:type="dxa"/>
          </w:tcPr>
          <w:p w:rsidR="00DD3B15" w:rsidRPr="003E0D3C" w:rsidRDefault="00DD3B15" w:rsidP="00DD3B15">
            <w:pPr>
              <w:overflowPunct/>
              <w:jc w:val="both"/>
              <w:textAlignment w:val="auto"/>
              <w:rPr>
                <w:rFonts w:ascii="Verdana" w:hAnsi="Verdana" w:cs="Arial"/>
                <w:b/>
                <w:color w:val="000000"/>
                <w:sz w:val="20"/>
              </w:rPr>
            </w:pPr>
            <w:r w:rsidRPr="003E0D3C">
              <w:rPr>
                <w:rFonts w:ascii="Verdana" w:hAnsi="Verdana" w:cs="Arial"/>
                <w:b/>
                <w:color w:val="000000"/>
                <w:sz w:val="20"/>
              </w:rPr>
              <w:t>Macro</w:t>
            </w:r>
            <w:r>
              <w:rPr>
                <w:rFonts w:ascii="Verdana" w:hAnsi="Verdana" w:cs="Arial"/>
                <w:b/>
                <w:color w:val="000000"/>
                <w:sz w:val="20"/>
              </w:rPr>
              <w:t>-</w:t>
            </w:r>
            <w:r w:rsidRPr="003E0D3C">
              <w:rPr>
                <w:rFonts w:ascii="Verdana" w:hAnsi="Verdana" w:cs="Arial"/>
                <w:b/>
                <w:color w:val="000000"/>
                <w:sz w:val="20"/>
              </w:rPr>
              <w:t xml:space="preserve">classe </w:t>
            </w:r>
            <w:r>
              <w:rPr>
                <w:rFonts w:ascii="Verdana" w:hAnsi="Verdana" w:cs="Arial"/>
                <w:b/>
                <w:color w:val="000000"/>
                <w:sz w:val="20"/>
              </w:rPr>
              <w:t>C</w:t>
            </w:r>
            <w:r w:rsidRPr="003E0D3C">
              <w:rPr>
                <w:rFonts w:ascii="Verdana" w:hAnsi="Verdana" w:cs="Arial"/>
                <w:b/>
                <w:color w:val="000000"/>
                <w:sz w:val="20"/>
              </w:rPr>
              <w:t xml:space="preserve"> “</w:t>
            </w:r>
            <w:r>
              <w:rPr>
                <w:rFonts w:ascii="Verdana" w:hAnsi="Verdana" w:cs="Arial"/>
                <w:b/>
                <w:color w:val="000000"/>
                <w:sz w:val="20"/>
              </w:rPr>
              <w:t>Proventi e oneri finanziari</w:t>
            </w:r>
            <w:r w:rsidRPr="003E0D3C">
              <w:rPr>
                <w:rFonts w:ascii="Verdana" w:hAnsi="Verdana" w:cs="Arial"/>
                <w:b/>
                <w:color w:val="000000"/>
                <w:sz w:val="20"/>
              </w:rPr>
              <w:t>”</w:t>
            </w:r>
          </w:p>
        </w:tc>
        <w:tc>
          <w:tcPr>
            <w:tcW w:w="1990" w:type="dxa"/>
          </w:tcPr>
          <w:p w:rsidR="00DD3B15" w:rsidRPr="003E0D3C" w:rsidRDefault="00DD3B15" w:rsidP="00932DED">
            <w:pPr>
              <w:overflowPunct/>
              <w:jc w:val="center"/>
              <w:textAlignment w:val="auto"/>
              <w:rPr>
                <w:rFonts w:ascii="Verdana" w:hAnsi="Verdana" w:cs="Arial"/>
                <w:b/>
                <w:color w:val="000000"/>
                <w:sz w:val="20"/>
              </w:rPr>
            </w:pPr>
            <w:r w:rsidRPr="003E0D3C">
              <w:rPr>
                <w:rFonts w:ascii="Verdana" w:hAnsi="Verdana" w:cs="Arial"/>
                <w:b/>
                <w:color w:val="000000"/>
                <w:sz w:val="20"/>
              </w:rPr>
              <w:t>Importo</w:t>
            </w:r>
          </w:p>
        </w:tc>
        <w:tc>
          <w:tcPr>
            <w:tcW w:w="1210" w:type="dxa"/>
          </w:tcPr>
          <w:p w:rsidR="00DD3B15" w:rsidRPr="003E0D3C" w:rsidRDefault="00DD3B15" w:rsidP="00932DED">
            <w:pPr>
              <w:overflowPunct/>
              <w:jc w:val="center"/>
              <w:textAlignment w:val="auto"/>
              <w:rPr>
                <w:rFonts w:ascii="Verdana" w:hAnsi="Verdana" w:cs="Arial"/>
                <w:b/>
                <w:color w:val="000000"/>
                <w:sz w:val="20"/>
              </w:rPr>
            </w:pPr>
            <w:r w:rsidRPr="003E0D3C">
              <w:rPr>
                <w:rFonts w:ascii="Verdana" w:hAnsi="Verdana" w:cs="Arial"/>
                <w:b/>
                <w:color w:val="000000"/>
                <w:sz w:val="20"/>
              </w:rPr>
              <w:t>%</w:t>
            </w:r>
          </w:p>
        </w:tc>
      </w:tr>
      <w:tr w:rsidR="00DD3B15" w:rsidRPr="0020185E" w:rsidTr="005A3AAD">
        <w:trPr>
          <w:jc w:val="center"/>
        </w:trPr>
        <w:tc>
          <w:tcPr>
            <w:tcW w:w="5883" w:type="dxa"/>
          </w:tcPr>
          <w:p w:rsidR="00DD3B15" w:rsidRPr="0020185E" w:rsidRDefault="00DD3B15" w:rsidP="00DD3B15">
            <w:pPr>
              <w:overflowPunct/>
              <w:jc w:val="both"/>
              <w:textAlignment w:val="auto"/>
              <w:rPr>
                <w:rFonts w:ascii="Verdana" w:hAnsi="Verdana" w:cs="Arial"/>
                <w:color w:val="000000"/>
                <w:sz w:val="20"/>
              </w:rPr>
            </w:pPr>
            <w:r>
              <w:rPr>
                <w:rFonts w:ascii="Verdana" w:hAnsi="Verdana" w:cs="Arial"/>
                <w:color w:val="000000"/>
                <w:sz w:val="20"/>
              </w:rPr>
              <w:t>Proventi da partecipazioni</w:t>
            </w:r>
          </w:p>
        </w:tc>
        <w:tc>
          <w:tcPr>
            <w:tcW w:w="1990" w:type="dxa"/>
          </w:tcPr>
          <w:p w:rsidR="00DD3B15" w:rsidRPr="0020185E" w:rsidRDefault="005A3AAD" w:rsidP="005A3AAD">
            <w:pPr>
              <w:overflowPunct/>
              <w:jc w:val="right"/>
              <w:textAlignment w:val="auto"/>
              <w:rPr>
                <w:rFonts w:ascii="Verdana" w:hAnsi="Verdana" w:cs="Arial"/>
                <w:color w:val="000000"/>
                <w:sz w:val="20"/>
              </w:rPr>
            </w:pPr>
            <w:r>
              <w:rPr>
                <w:rFonts w:ascii="Verdana" w:hAnsi="Verdana" w:cs="Arial"/>
                <w:color w:val="000000"/>
                <w:sz w:val="20"/>
              </w:rPr>
              <w:t>€ 100,56</w:t>
            </w:r>
          </w:p>
        </w:tc>
        <w:tc>
          <w:tcPr>
            <w:tcW w:w="1210" w:type="dxa"/>
          </w:tcPr>
          <w:p w:rsidR="00DD3B15" w:rsidRPr="0020185E" w:rsidRDefault="005A3AAD" w:rsidP="005A3AAD">
            <w:pPr>
              <w:overflowPunct/>
              <w:jc w:val="center"/>
              <w:textAlignment w:val="auto"/>
              <w:rPr>
                <w:rFonts w:ascii="Verdana" w:hAnsi="Verdana" w:cs="Arial"/>
                <w:color w:val="000000"/>
                <w:sz w:val="20"/>
              </w:rPr>
            </w:pPr>
            <w:r>
              <w:rPr>
                <w:rFonts w:ascii="Verdana" w:hAnsi="Verdana" w:cs="Arial"/>
                <w:color w:val="000000"/>
                <w:sz w:val="20"/>
              </w:rPr>
              <w:t>-0,07</w:t>
            </w:r>
          </w:p>
        </w:tc>
      </w:tr>
      <w:tr w:rsidR="00DD3B15" w:rsidRPr="0020185E" w:rsidTr="005A3AAD">
        <w:trPr>
          <w:jc w:val="center"/>
        </w:trPr>
        <w:tc>
          <w:tcPr>
            <w:tcW w:w="5883" w:type="dxa"/>
          </w:tcPr>
          <w:p w:rsidR="00DD3B15" w:rsidRPr="0020185E" w:rsidRDefault="00DD3B15" w:rsidP="00DD3B15">
            <w:pPr>
              <w:overflowPunct/>
              <w:jc w:val="both"/>
              <w:textAlignment w:val="auto"/>
              <w:rPr>
                <w:rFonts w:ascii="Verdana" w:hAnsi="Verdana" w:cs="Arial"/>
                <w:color w:val="000000"/>
                <w:sz w:val="20"/>
              </w:rPr>
            </w:pPr>
            <w:r>
              <w:rPr>
                <w:rFonts w:ascii="Verdana" w:hAnsi="Verdana" w:cs="Arial"/>
                <w:color w:val="000000"/>
                <w:sz w:val="20"/>
              </w:rPr>
              <w:t>Altri proventi finanziari</w:t>
            </w:r>
          </w:p>
        </w:tc>
        <w:tc>
          <w:tcPr>
            <w:tcW w:w="1990" w:type="dxa"/>
          </w:tcPr>
          <w:p w:rsidR="00DD3B15" w:rsidRPr="0020185E" w:rsidRDefault="005A3AAD" w:rsidP="005A3AAD">
            <w:pPr>
              <w:overflowPunct/>
              <w:jc w:val="right"/>
              <w:textAlignment w:val="auto"/>
              <w:rPr>
                <w:rFonts w:ascii="Verdana" w:hAnsi="Verdana" w:cs="Arial"/>
                <w:color w:val="000000"/>
                <w:sz w:val="20"/>
              </w:rPr>
            </w:pPr>
            <w:r>
              <w:rPr>
                <w:rFonts w:ascii="Verdana" w:hAnsi="Verdana" w:cs="Arial"/>
                <w:color w:val="000000"/>
                <w:sz w:val="20"/>
              </w:rPr>
              <w:t>€ 2,91</w:t>
            </w:r>
          </w:p>
        </w:tc>
        <w:tc>
          <w:tcPr>
            <w:tcW w:w="1210" w:type="dxa"/>
          </w:tcPr>
          <w:p w:rsidR="00DD3B15" w:rsidRPr="0020185E" w:rsidRDefault="005A3AAD" w:rsidP="005A3AAD">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5A3AAD">
        <w:trPr>
          <w:jc w:val="center"/>
        </w:trPr>
        <w:tc>
          <w:tcPr>
            <w:tcW w:w="5883" w:type="dxa"/>
          </w:tcPr>
          <w:p w:rsidR="00DD3B15" w:rsidRPr="00DD3B15" w:rsidRDefault="00DD3B15" w:rsidP="00DD3B15">
            <w:pPr>
              <w:overflowPunct/>
              <w:jc w:val="both"/>
              <w:textAlignment w:val="auto"/>
              <w:rPr>
                <w:rFonts w:ascii="Verdana" w:hAnsi="Verdana" w:cs="Arial"/>
                <w:b/>
                <w:color w:val="000000"/>
                <w:sz w:val="20"/>
              </w:rPr>
            </w:pPr>
            <w:r w:rsidRPr="00DD3B15">
              <w:rPr>
                <w:rFonts w:ascii="Verdana" w:hAnsi="Verdana" w:cs="Arial"/>
                <w:b/>
                <w:color w:val="000000"/>
                <w:sz w:val="20"/>
              </w:rPr>
              <w:t>Totale proventi finanziari</w:t>
            </w:r>
          </w:p>
        </w:tc>
        <w:tc>
          <w:tcPr>
            <w:tcW w:w="1990" w:type="dxa"/>
          </w:tcPr>
          <w:p w:rsidR="00DD3B15" w:rsidRPr="008D4637" w:rsidRDefault="005A3AAD" w:rsidP="005A3AAD">
            <w:pPr>
              <w:overflowPunct/>
              <w:jc w:val="right"/>
              <w:textAlignment w:val="auto"/>
              <w:rPr>
                <w:rFonts w:ascii="Verdana" w:hAnsi="Verdana" w:cs="Arial"/>
                <w:b/>
                <w:color w:val="000000"/>
                <w:sz w:val="20"/>
              </w:rPr>
            </w:pPr>
            <w:r w:rsidRPr="008D4637">
              <w:rPr>
                <w:rFonts w:ascii="Verdana" w:hAnsi="Verdana" w:cs="Arial"/>
                <w:b/>
                <w:color w:val="000000"/>
                <w:sz w:val="20"/>
              </w:rPr>
              <w:t>€ 103,47</w:t>
            </w:r>
          </w:p>
        </w:tc>
        <w:tc>
          <w:tcPr>
            <w:tcW w:w="1210" w:type="dxa"/>
          </w:tcPr>
          <w:p w:rsidR="00DD3B15" w:rsidRPr="008D4637" w:rsidRDefault="005A3AAD" w:rsidP="005A3AAD">
            <w:pPr>
              <w:overflowPunct/>
              <w:jc w:val="center"/>
              <w:textAlignment w:val="auto"/>
              <w:rPr>
                <w:rFonts w:ascii="Verdana" w:hAnsi="Verdana" w:cs="Arial"/>
                <w:b/>
                <w:color w:val="000000"/>
                <w:sz w:val="20"/>
              </w:rPr>
            </w:pPr>
            <w:r w:rsidRPr="008D4637">
              <w:rPr>
                <w:rFonts w:ascii="Verdana" w:hAnsi="Verdana" w:cs="Arial"/>
                <w:b/>
                <w:color w:val="000000"/>
                <w:sz w:val="20"/>
              </w:rPr>
              <w:t>-0,07</w:t>
            </w:r>
          </w:p>
        </w:tc>
      </w:tr>
      <w:tr w:rsidR="00DD3B15" w:rsidRPr="0020185E" w:rsidTr="005A3AAD">
        <w:trPr>
          <w:jc w:val="center"/>
        </w:trPr>
        <w:tc>
          <w:tcPr>
            <w:tcW w:w="5883" w:type="dxa"/>
          </w:tcPr>
          <w:p w:rsidR="00DD3B15" w:rsidRPr="0020185E" w:rsidRDefault="00DD3B15" w:rsidP="00DD3B15">
            <w:pPr>
              <w:overflowPunct/>
              <w:jc w:val="both"/>
              <w:textAlignment w:val="auto"/>
              <w:rPr>
                <w:rFonts w:ascii="Verdana" w:hAnsi="Verdana" w:cs="Arial"/>
                <w:color w:val="000000"/>
                <w:sz w:val="20"/>
              </w:rPr>
            </w:pPr>
            <w:r>
              <w:rPr>
                <w:rFonts w:ascii="Verdana" w:hAnsi="Verdana" w:cs="Arial"/>
                <w:color w:val="000000"/>
                <w:sz w:val="20"/>
              </w:rPr>
              <w:t>Interessi passivi</w:t>
            </w:r>
          </w:p>
        </w:tc>
        <w:tc>
          <w:tcPr>
            <w:tcW w:w="1990" w:type="dxa"/>
          </w:tcPr>
          <w:p w:rsidR="00DD3B15" w:rsidRPr="0020185E" w:rsidRDefault="005A3AAD" w:rsidP="005A3AAD">
            <w:pPr>
              <w:overflowPunct/>
              <w:jc w:val="right"/>
              <w:textAlignment w:val="auto"/>
              <w:rPr>
                <w:rFonts w:ascii="Verdana" w:hAnsi="Verdana" w:cs="Arial"/>
                <w:color w:val="000000"/>
                <w:sz w:val="20"/>
              </w:rPr>
            </w:pPr>
            <w:proofErr w:type="spellStart"/>
            <w:r>
              <w:rPr>
                <w:rFonts w:ascii="Verdana" w:hAnsi="Verdana" w:cs="Arial"/>
                <w:color w:val="000000"/>
                <w:sz w:val="20"/>
              </w:rPr>
              <w:t>-€</w:t>
            </w:r>
            <w:proofErr w:type="spellEnd"/>
            <w:r>
              <w:rPr>
                <w:rFonts w:ascii="Verdana" w:hAnsi="Verdana" w:cs="Arial"/>
                <w:color w:val="000000"/>
                <w:sz w:val="20"/>
              </w:rPr>
              <w:t xml:space="preserve"> 145.293,42</w:t>
            </w:r>
          </w:p>
        </w:tc>
        <w:tc>
          <w:tcPr>
            <w:tcW w:w="1210" w:type="dxa"/>
          </w:tcPr>
          <w:p w:rsidR="00DD3B15" w:rsidRPr="0020185E" w:rsidRDefault="005A3AAD" w:rsidP="005A3AAD">
            <w:pPr>
              <w:overflowPunct/>
              <w:jc w:val="center"/>
              <w:textAlignment w:val="auto"/>
              <w:rPr>
                <w:rFonts w:ascii="Verdana" w:hAnsi="Verdana" w:cs="Arial"/>
                <w:color w:val="000000"/>
                <w:sz w:val="20"/>
              </w:rPr>
            </w:pPr>
            <w:r>
              <w:rPr>
                <w:rFonts w:ascii="Verdana" w:hAnsi="Verdana" w:cs="Arial"/>
                <w:color w:val="000000"/>
                <w:sz w:val="20"/>
              </w:rPr>
              <w:t>100,07</w:t>
            </w:r>
          </w:p>
        </w:tc>
      </w:tr>
      <w:tr w:rsidR="00DD3B15" w:rsidRPr="0020185E" w:rsidTr="005A3AAD">
        <w:trPr>
          <w:jc w:val="center"/>
        </w:trPr>
        <w:tc>
          <w:tcPr>
            <w:tcW w:w="5883" w:type="dxa"/>
          </w:tcPr>
          <w:p w:rsidR="00DD3B15" w:rsidRPr="0020185E" w:rsidRDefault="00DD3B15" w:rsidP="00DD3B15">
            <w:pPr>
              <w:overflowPunct/>
              <w:jc w:val="both"/>
              <w:textAlignment w:val="auto"/>
              <w:rPr>
                <w:rFonts w:ascii="Verdana" w:hAnsi="Verdana" w:cs="Arial"/>
                <w:color w:val="000000"/>
                <w:sz w:val="20"/>
              </w:rPr>
            </w:pPr>
            <w:r>
              <w:rPr>
                <w:rFonts w:ascii="Verdana" w:hAnsi="Verdana" w:cs="Arial"/>
                <w:color w:val="000000"/>
                <w:sz w:val="20"/>
              </w:rPr>
              <w:t>Altri oneri finanziari</w:t>
            </w:r>
          </w:p>
        </w:tc>
        <w:tc>
          <w:tcPr>
            <w:tcW w:w="1990" w:type="dxa"/>
          </w:tcPr>
          <w:p w:rsidR="00DD3B15" w:rsidRPr="0020185E" w:rsidRDefault="005A3AAD" w:rsidP="005A3AAD">
            <w:pPr>
              <w:overflowPunct/>
              <w:jc w:val="right"/>
              <w:textAlignment w:val="auto"/>
              <w:rPr>
                <w:rFonts w:ascii="Verdana" w:hAnsi="Verdana" w:cs="Arial"/>
                <w:color w:val="000000"/>
                <w:sz w:val="20"/>
              </w:rPr>
            </w:pPr>
            <w:r>
              <w:rPr>
                <w:rFonts w:ascii="Verdana" w:hAnsi="Verdana" w:cs="Arial"/>
                <w:color w:val="000000"/>
                <w:sz w:val="20"/>
              </w:rPr>
              <w:t>€ 0,00</w:t>
            </w:r>
          </w:p>
        </w:tc>
        <w:tc>
          <w:tcPr>
            <w:tcW w:w="1210" w:type="dxa"/>
          </w:tcPr>
          <w:p w:rsidR="00DD3B15" w:rsidRPr="0020185E" w:rsidRDefault="005A3AAD" w:rsidP="005A3AAD">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5A3AAD">
        <w:trPr>
          <w:jc w:val="center"/>
        </w:trPr>
        <w:tc>
          <w:tcPr>
            <w:tcW w:w="5883" w:type="dxa"/>
          </w:tcPr>
          <w:p w:rsidR="00DD3B15" w:rsidRPr="00DD3B15" w:rsidRDefault="00DD3B15" w:rsidP="00DD3B15">
            <w:pPr>
              <w:overflowPunct/>
              <w:jc w:val="both"/>
              <w:textAlignment w:val="auto"/>
              <w:rPr>
                <w:rFonts w:ascii="Verdana" w:hAnsi="Verdana" w:cs="Arial"/>
                <w:b/>
                <w:color w:val="000000"/>
                <w:sz w:val="20"/>
              </w:rPr>
            </w:pPr>
            <w:r w:rsidRPr="00DD3B15">
              <w:rPr>
                <w:rFonts w:ascii="Verdana" w:hAnsi="Verdana" w:cs="Arial"/>
                <w:b/>
                <w:color w:val="000000"/>
                <w:sz w:val="20"/>
              </w:rPr>
              <w:t>Totale oneri finanziari</w:t>
            </w:r>
          </w:p>
        </w:tc>
        <w:tc>
          <w:tcPr>
            <w:tcW w:w="1990" w:type="dxa"/>
          </w:tcPr>
          <w:p w:rsidR="00DD3B15" w:rsidRPr="008D4637" w:rsidRDefault="005A3AAD" w:rsidP="005A3AAD">
            <w:pPr>
              <w:overflowPunct/>
              <w:jc w:val="right"/>
              <w:textAlignment w:val="auto"/>
              <w:rPr>
                <w:rFonts w:ascii="Verdana" w:hAnsi="Verdana" w:cs="Arial"/>
                <w:b/>
                <w:color w:val="000000"/>
                <w:sz w:val="20"/>
              </w:rPr>
            </w:pPr>
            <w:proofErr w:type="spellStart"/>
            <w:r w:rsidRPr="008D4637">
              <w:rPr>
                <w:rFonts w:ascii="Verdana" w:hAnsi="Verdana" w:cs="Arial"/>
                <w:b/>
                <w:color w:val="000000"/>
                <w:sz w:val="20"/>
              </w:rPr>
              <w:t>-€</w:t>
            </w:r>
            <w:proofErr w:type="spellEnd"/>
            <w:r w:rsidRPr="008D4637">
              <w:rPr>
                <w:rFonts w:ascii="Verdana" w:hAnsi="Verdana" w:cs="Arial"/>
                <w:b/>
                <w:color w:val="000000"/>
                <w:sz w:val="20"/>
              </w:rPr>
              <w:t xml:space="preserve"> 145.293,42</w:t>
            </w:r>
          </w:p>
        </w:tc>
        <w:tc>
          <w:tcPr>
            <w:tcW w:w="1210" w:type="dxa"/>
          </w:tcPr>
          <w:p w:rsidR="00DD3B15" w:rsidRPr="008D4637" w:rsidRDefault="005A3AAD" w:rsidP="005A3AAD">
            <w:pPr>
              <w:overflowPunct/>
              <w:jc w:val="center"/>
              <w:textAlignment w:val="auto"/>
              <w:rPr>
                <w:rFonts w:ascii="Verdana" w:hAnsi="Verdana" w:cs="Arial"/>
                <w:b/>
                <w:color w:val="000000"/>
                <w:sz w:val="20"/>
              </w:rPr>
            </w:pPr>
            <w:r w:rsidRPr="008D4637">
              <w:rPr>
                <w:rFonts w:ascii="Verdana" w:hAnsi="Verdana" w:cs="Arial"/>
                <w:b/>
                <w:color w:val="000000"/>
                <w:sz w:val="20"/>
              </w:rPr>
              <w:t>100,07</w:t>
            </w:r>
          </w:p>
        </w:tc>
      </w:tr>
      <w:tr w:rsidR="00DD3B15" w:rsidRPr="0020185E" w:rsidTr="005A3AAD">
        <w:trPr>
          <w:jc w:val="center"/>
        </w:trPr>
        <w:tc>
          <w:tcPr>
            <w:tcW w:w="5883" w:type="dxa"/>
          </w:tcPr>
          <w:p w:rsidR="00DD3B15" w:rsidRPr="003E0D3C" w:rsidRDefault="00DD3B15" w:rsidP="00DD3B15">
            <w:pPr>
              <w:overflowPunct/>
              <w:jc w:val="right"/>
              <w:textAlignment w:val="auto"/>
              <w:rPr>
                <w:rFonts w:ascii="Verdana" w:hAnsi="Verdana" w:cs="Arial"/>
                <w:b/>
                <w:color w:val="000000"/>
                <w:sz w:val="20"/>
              </w:rPr>
            </w:pPr>
            <w:r w:rsidRPr="003E0D3C">
              <w:rPr>
                <w:rFonts w:ascii="Verdana" w:hAnsi="Verdana" w:cs="Arial"/>
                <w:b/>
                <w:color w:val="000000"/>
                <w:sz w:val="20"/>
              </w:rPr>
              <w:t xml:space="preserve">Totale della Macro-classe </w:t>
            </w:r>
            <w:r>
              <w:rPr>
                <w:rFonts w:ascii="Verdana" w:hAnsi="Verdana" w:cs="Arial"/>
                <w:b/>
                <w:color w:val="000000"/>
                <w:sz w:val="20"/>
              </w:rPr>
              <w:t>C</w:t>
            </w:r>
          </w:p>
        </w:tc>
        <w:tc>
          <w:tcPr>
            <w:tcW w:w="1990" w:type="dxa"/>
          </w:tcPr>
          <w:p w:rsidR="00DD3B15" w:rsidRPr="003E0D3C" w:rsidRDefault="005A3AAD" w:rsidP="005A3AAD">
            <w:pPr>
              <w:overflowPunct/>
              <w:jc w:val="right"/>
              <w:textAlignment w:val="auto"/>
              <w:rPr>
                <w:rFonts w:ascii="Verdana" w:hAnsi="Verdana" w:cs="Arial"/>
                <w:b/>
                <w:color w:val="000000"/>
                <w:sz w:val="20"/>
              </w:rPr>
            </w:pPr>
            <w:proofErr w:type="spellStart"/>
            <w:r>
              <w:rPr>
                <w:rFonts w:ascii="Verdana" w:hAnsi="Verdana" w:cs="Arial"/>
                <w:b/>
                <w:color w:val="000000"/>
                <w:sz w:val="20"/>
              </w:rPr>
              <w:t>-€</w:t>
            </w:r>
            <w:proofErr w:type="spellEnd"/>
            <w:r>
              <w:rPr>
                <w:rFonts w:ascii="Verdana" w:hAnsi="Verdana" w:cs="Arial"/>
                <w:b/>
                <w:color w:val="000000"/>
                <w:sz w:val="20"/>
              </w:rPr>
              <w:t xml:space="preserve"> 145.189,95</w:t>
            </w:r>
          </w:p>
        </w:tc>
        <w:tc>
          <w:tcPr>
            <w:tcW w:w="1210" w:type="dxa"/>
          </w:tcPr>
          <w:p w:rsidR="00DD3B15" w:rsidRPr="003E0D3C" w:rsidRDefault="005A3AAD" w:rsidP="005A3AAD">
            <w:pPr>
              <w:overflowPunct/>
              <w:jc w:val="center"/>
              <w:textAlignment w:val="auto"/>
              <w:rPr>
                <w:rFonts w:ascii="Verdana" w:hAnsi="Verdana" w:cs="Arial"/>
                <w:b/>
                <w:color w:val="000000"/>
                <w:sz w:val="20"/>
              </w:rPr>
            </w:pPr>
            <w:r>
              <w:rPr>
                <w:rFonts w:ascii="Verdana" w:hAnsi="Verdana" w:cs="Arial"/>
                <w:b/>
                <w:color w:val="000000"/>
                <w:sz w:val="20"/>
              </w:rPr>
              <w:t>100,00</w:t>
            </w:r>
          </w:p>
        </w:tc>
      </w:tr>
    </w:tbl>
    <w:p w:rsidR="003E0D3C" w:rsidRDefault="003E0D3C" w:rsidP="00C953B9">
      <w:pPr>
        <w:spacing w:before="497"/>
        <w:ind w:right="220"/>
        <w:contextualSpacing/>
        <w:jc w:val="both"/>
        <w:rPr>
          <w:rFonts w:ascii="Verdana" w:hAnsi="Verdana" w:cs="Arial"/>
          <w:color w:val="000000"/>
          <w:szCs w:val="24"/>
        </w:rPr>
      </w:pPr>
    </w:p>
    <w:tbl>
      <w:tblPr>
        <w:tblStyle w:val="Grigliatabella"/>
        <w:tblW w:w="0" w:type="auto"/>
        <w:jc w:val="center"/>
        <w:tblLook w:val="04A0"/>
      </w:tblPr>
      <w:tblGrid>
        <w:gridCol w:w="5883"/>
        <w:gridCol w:w="1984"/>
        <w:gridCol w:w="1205"/>
      </w:tblGrid>
      <w:tr w:rsidR="00DD3B15" w:rsidRPr="0020185E" w:rsidTr="005A3AAD">
        <w:trPr>
          <w:jc w:val="center"/>
        </w:trPr>
        <w:tc>
          <w:tcPr>
            <w:tcW w:w="5883" w:type="dxa"/>
          </w:tcPr>
          <w:p w:rsidR="00DD3B15" w:rsidRPr="003E0D3C" w:rsidRDefault="00DD3B15" w:rsidP="00DD3B15">
            <w:pPr>
              <w:overflowPunct/>
              <w:jc w:val="both"/>
              <w:textAlignment w:val="auto"/>
              <w:rPr>
                <w:rFonts w:ascii="Verdana" w:hAnsi="Verdana" w:cs="Arial"/>
                <w:b/>
                <w:color w:val="000000"/>
                <w:sz w:val="20"/>
              </w:rPr>
            </w:pPr>
            <w:r w:rsidRPr="003E0D3C">
              <w:rPr>
                <w:rFonts w:ascii="Verdana" w:hAnsi="Verdana" w:cs="Arial"/>
                <w:b/>
                <w:color w:val="000000"/>
                <w:sz w:val="20"/>
              </w:rPr>
              <w:t>Macro</w:t>
            </w:r>
            <w:r>
              <w:rPr>
                <w:rFonts w:ascii="Verdana" w:hAnsi="Verdana" w:cs="Arial"/>
                <w:b/>
                <w:color w:val="000000"/>
                <w:sz w:val="20"/>
              </w:rPr>
              <w:t>-</w:t>
            </w:r>
            <w:r w:rsidRPr="003E0D3C">
              <w:rPr>
                <w:rFonts w:ascii="Verdana" w:hAnsi="Verdana" w:cs="Arial"/>
                <w:b/>
                <w:color w:val="000000"/>
                <w:sz w:val="20"/>
              </w:rPr>
              <w:t xml:space="preserve">classe </w:t>
            </w:r>
            <w:r>
              <w:rPr>
                <w:rFonts w:ascii="Verdana" w:hAnsi="Verdana" w:cs="Arial"/>
                <w:b/>
                <w:color w:val="000000"/>
                <w:sz w:val="20"/>
              </w:rPr>
              <w:t>D</w:t>
            </w:r>
            <w:r w:rsidRPr="003E0D3C">
              <w:rPr>
                <w:rFonts w:ascii="Verdana" w:hAnsi="Verdana" w:cs="Arial"/>
                <w:b/>
                <w:color w:val="000000"/>
                <w:sz w:val="20"/>
              </w:rPr>
              <w:t xml:space="preserve"> “</w:t>
            </w:r>
            <w:r>
              <w:rPr>
                <w:rFonts w:ascii="Verdana" w:hAnsi="Verdana" w:cs="Arial"/>
                <w:b/>
                <w:color w:val="000000"/>
                <w:sz w:val="20"/>
              </w:rPr>
              <w:t>Rettifiche di valore di attività finanziarie</w:t>
            </w:r>
            <w:r w:rsidRPr="003E0D3C">
              <w:rPr>
                <w:rFonts w:ascii="Verdana" w:hAnsi="Verdana" w:cs="Arial"/>
                <w:b/>
                <w:color w:val="000000"/>
                <w:sz w:val="20"/>
              </w:rPr>
              <w:t>”</w:t>
            </w:r>
          </w:p>
        </w:tc>
        <w:tc>
          <w:tcPr>
            <w:tcW w:w="1984" w:type="dxa"/>
          </w:tcPr>
          <w:p w:rsidR="00DD3B15" w:rsidRPr="003E0D3C" w:rsidRDefault="00DD3B15" w:rsidP="00932DED">
            <w:pPr>
              <w:overflowPunct/>
              <w:jc w:val="center"/>
              <w:textAlignment w:val="auto"/>
              <w:rPr>
                <w:rFonts w:ascii="Verdana" w:hAnsi="Verdana" w:cs="Arial"/>
                <w:b/>
                <w:color w:val="000000"/>
                <w:sz w:val="20"/>
              </w:rPr>
            </w:pPr>
            <w:r w:rsidRPr="003E0D3C">
              <w:rPr>
                <w:rFonts w:ascii="Verdana" w:hAnsi="Verdana" w:cs="Arial"/>
                <w:b/>
                <w:color w:val="000000"/>
                <w:sz w:val="20"/>
              </w:rPr>
              <w:t>Importo</w:t>
            </w:r>
          </w:p>
        </w:tc>
        <w:tc>
          <w:tcPr>
            <w:tcW w:w="1205" w:type="dxa"/>
          </w:tcPr>
          <w:p w:rsidR="00DD3B15" w:rsidRPr="003E0D3C" w:rsidRDefault="00DD3B15" w:rsidP="00932DED">
            <w:pPr>
              <w:overflowPunct/>
              <w:jc w:val="center"/>
              <w:textAlignment w:val="auto"/>
              <w:rPr>
                <w:rFonts w:ascii="Verdana" w:hAnsi="Verdana" w:cs="Arial"/>
                <w:b/>
                <w:color w:val="000000"/>
                <w:sz w:val="20"/>
              </w:rPr>
            </w:pPr>
            <w:r w:rsidRPr="003E0D3C">
              <w:rPr>
                <w:rFonts w:ascii="Verdana" w:hAnsi="Verdana" w:cs="Arial"/>
                <w:b/>
                <w:color w:val="000000"/>
                <w:sz w:val="20"/>
              </w:rPr>
              <w:t>%</w:t>
            </w:r>
          </w:p>
        </w:tc>
      </w:tr>
      <w:tr w:rsidR="00DD3B15" w:rsidRPr="0020185E" w:rsidTr="005A3AAD">
        <w:trPr>
          <w:jc w:val="center"/>
        </w:trPr>
        <w:tc>
          <w:tcPr>
            <w:tcW w:w="5883"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Rivalutazioni</w:t>
            </w:r>
          </w:p>
        </w:tc>
        <w:tc>
          <w:tcPr>
            <w:tcW w:w="1984" w:type="dxa"/>
          </w:tcPr>
          <w:p w:rsidR="00DD3B15" w:rsidRPr="0020185E" w:rsidRDefault="005A3AAD" w:rsidP="005A3AAD">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DD3B15" w:rsidRPr="0020185E" w:rsidRDefault="005A3AAD" w:rsidP="005A3AAD">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5A3AAD">
        <w:trPr>
          <w:jc w:val="center"/>
        </w:trPr>
        <w:tc>
          <w:tcPr>
            <w:tcW w:w="5883" w:type="dxa"/>
          </w:tcPr>
          <w:p w:rsidR="00DD3B15" w:rsidRPr="0020185E" w:rsidRDefault="00DD3B15" w:rsidP="00932DED">
            <w:pPr>
              <w:overflowPunct/>
              <w:jc w:val="both"/>
              <w:textAlignment w:val="auto"/>
              <w:rPr>
                <w:rFonts w:ascii="Verdana" w:hAnsi="Verdana" w:cs="Arial"/>
                <w:color w:val="000000"/>
                <w:sz w:val="20"/>
              </w:rPr>
            </w:pPr>
            <w:r>
              <w:rPr>
                <w:rFonts w:ascii="Verdana" w:hAnsi="Verdana" w:cs="Arial"/>
                <w:color w:val="000000"/>
                <w:sz w:val="20"/>
              </w:rPr>
              <w:t>Svalutazioni</w:t>
            </w:r>
          </w:p>
        </w:tc>
        <w:tc>
          <w:tcPr>
            <w:tcW w:w="1984" w:type="dxa"/>
          </w:tcPr>
          <w:p w:rsidR="00DD3B15" w:rsidRPr="0020185E" w:rsidRDefault="005A3AAD" w:rsidP="005A3AAD">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DD3B15" w:rsidRPr="0020185E" w:rsidRDefault="005A3AAD" w:rsidP="005A3AAD">
            <w:pPr>
              <w:overflowPunct/>
              <w:jc w:val="center"/>
              <w:textAlignment w:val="auto"/>
              <w:rPr>
                <w:rFonts w:ascii="Verdana" w:hAnsi="Verdana" w:cs="Arial"/>
                <w:color w:val="000000"/>
                <w:sz w:val="20"/>
              </w:rPr>
            </w:pPr>
            <w:r>
              <w:rPr>
                <w:rFonts w:ascii="Verdana" w:hAnsi="Verdana" w:cs="Arial"/>
                <w:color w:val="000000"/>
                <w:sz w:val="20"/>
              </w:rPr>
              <w:t>0,00</w:t>
            </w:r>
          </w:p>
        </w:tc>
      </w:tr>
      <w:tr w:rsidR="00DD3B15" w:rsidRPr="0020185E" w:rsidTr="005A3AAD">
        <w:trPr>
          <w:jc w:val="center"/>
        </w:trPr>
        <w:tc>
          <w:tcPr>
            <w:tcW w:w="5883" w:type="dxa"/>
          </w:tcPr>
          <w:p w:rsidR="00DD3B15" w:rsidRPr="003E0D3C" w:rsidRDefault="00DD3B15" w:rsidP="00DD3B15">
            <w:pPr>
              <w:overflowPunct/>
              <w:jc w:val="right"/>
              <w:textAlignment w:val="auto"/>
              <w:rPr>
                <w:rFonts w:ascii="Verdana" w:hAnsi="Verdana" w:cs="Arial"/>
                <w:b/>
                <w:color w:val="000000"/>
                <w:sz w:val="20"/>
              </w:rPr>
            </w:pPr>
            <w:r w:rsidRPr="003E0D3C">
              <w:rPr>
                <w:rFonts w:ascii="Verdana" w:hAnsi="Verdana" w:cs="Arial"/>
                <w:b/>
                <w:color w:val="000000"/>
                <w:sz w:val="20"/>
              </w:rPr>
              <w:t xml:space="preserve">Totale della Macro-classe </w:t>
            </w:r>
            <w:r>
              <w:rPr>
                <w:rFonts w:ascii="Verdana" w:hAnsi="Verdana" w:cs="Arial"/>
                <w:b/>
                <w:color w:val="000000"/>
                <w:sz w:val="20"/>
              </w:rPr>
              <w:t>D</w:t>
            </w:r>
          </w:p>
        </w:tc>
        <w:tc>
          <w:tcPr>
            <w:tcW w:w="1984" w:type="dxa"/>
          </w:tcPr>
          <w:p w:rsidR="00DD3B15" w:rsidRPr="003E0D3C" w:rsidRDefault="005A3AAD" w:rsidP="005A3AAD">
            <w:pPr>
              <w:overflowPunct/>
              <w:jc w:val="right"/>
              <w:textAlignment w:val="auto"/>
              <w:rPr>
                <w:rFonts w:ascii="Verdana" w:hAnsi="Verdana" w:cs="Arial"/>
                <w:b/>
                <w:color w:val="000000"/>
                <w:sz w:val="20"/>
              </w:rPr>
            </w:pPr>
            <w:r>
              <w:rPr>
                <w:rFonts w:ascii="Verdana" w:hAnsi="Verdana" w:cs="Arial"/>
                <w:b/>
                <w:color w:val="000000"/>
                <w:sz w:val="20"/>
              </w:rPr>
              <w:t>€ 0,00</w:t>
            </w:r>
          </w:p>
        </w:tc>
        <w:tc>
          <w:tcPr>
            <w:tcW w:w="1205" w:type="dxa"/>
          </w:tcPr>
          <w:p w:rsidR="00DD3B15" w:rsidRPr="003E0D3C" w:rsidRDefault="005A3AAD" w:rsidP="005A3AAD">
            <w:pPr>
              <w:overflowPunct/>
              <w:jc w:val="center"/>
              <w:textAlignment w:val="auto"/>
              <w:rPr>
                <w:rFonts w:ascii="Verdana" w:hAnsi="Verdana" w:cs="Arial"/>
                <w:b/>
                <w:color w:val="000000"/>
                <w:sz w:val="20"/>
              </w:rPr>
            </w:pPr>
            <w:r>
              <w:rPr>
                <w:rFonts w:ascii="Verdana" w:hAnsi="Verdana" w:cs="Arial"/>
                <w:b/>
                <w:color w:val="000000"/>
                <w:sz w:val="20"/>
              </w:rPr>
              <w:t>0,00</w:t>
            </w:r>
          </w:p>
        </w:tc>
      </w:tr>
    </w:tbl>
    <w:p w:rsidR="00DD3B15" w:rsidRDefault="00DD3B15" w:rsidP="00C953B9">
      <w:pPr>
        <w:spacing w:before="497"/>
        <w:ind w:right="220"/>
        <w:contextualSpacing/>
        <w:jc w:val="both"/>
        <w:rPr>
          <w:rFonts w:ascii="Verdana" w:hAnsi="Verdana" w:cs="Arial"/>
          <w:color w:val="000000"/>
          <w:szCs w:val="24"/>
        </w:rPr>
      </w:pPr>
    </w:p>
    <w:tbl>
      <w:tblPr>
        <w:tblStyle w:val="Grigliatabella"/>
        <w:tblW w:w="0" w:type="auto"/>
        <w:jc w:val="center"/>
        <w:tblLook w:val="04A0"/>
      </w:tblPr>
      <w:tblGrid>
        <w:gridCol w:w="5883"/>
        <w:gridCol w:w="1984"/>
        <w:gridCol w:w="1214"/>
      </w:tblGrid>
      <w:tr w:rsidR="00646C6A" w:rsidRPr="0020185E" w:rsidTr="005A3AAD">
        <w:trPr>
          <w:jc w:val="center"/>
        </w:trPr>
        <w:tc>
          <w:tcPr>
            <w:tcW w:w="5883" w:type="dxa"/>
          </w:tcPr>
          <w:p w:rsidR="00646C6A" w:rsidRPr="003E0D3C" w:rsidRDefault="00646C6A" w:rsidP="00646C6A">
            <w:pPr>
              <w:overflowPunct/>
              <w:jc w:val="both"/>
              <w:textAlignment w:val="auto"/>
              <w:rPr>
                <w:rFonts w:ascii="Verdana" w:hAnsi="Verdana" w:cs="Arial"/>
                <w:b/>
                <w:color w:val="000000"/>
                <w:sz w:val="20"/>
              </w:rPr>
            </w:pPr>
            <w:r w:rsidRPr="003E0D3C">
              <w:rPr>
                <w:rFonts w:ascii="Verdana" w:hAnsi="Verdana" w:cs="Arial"/>
                <w:b/>
                <w:color w:val="000000"/>
                <w:sz w:val="20"/>
              </w:rPr>
              <w:lastRenderedPageBreak/>
              <w:t>Macro</w:t>
            </w:r>
            <w:r>
              <w:rPr>
                <w:rFonts w:ascii="Verdana" w:hAnsi="Verdana" w:cs="Arial"/>
                <w:b/>
                <w:color w:val="000000"/>
                <w:sz w:val="20"/>
              </w:rPr>
              <w:t>-</w:t>
            </w:r>
            <w:r w:rsidRPr="003E0D3C">
              <w:rPr>
                <w:rFonts w:ascii="Verdana" w:hAnsi="Verdana" w:cs="Arial"/>
                <w:b/>
                <w:color w:val="000000"/>
                <w:sz w:val="20"/>
              </w:rPr>
              <w:t xml:space="preserve">classe </w:t>
            </w:r>
            <w:r>
              <w:rPr>
                <w:rFonts w:ascii="Verdana" w:hAnsi="Verdana" w:cs="Arial"/>
                <w:b/>
                <w:color w:val="000000"/>
                <w:sz w:val="20"/>
              </w:rPr>
              <w:t>E</w:t>
            </w:r>
            <w:r w:rsidRPr="003E0D3C">
              <w:rPr>
                <w:rFonts w:ascii="Verdana" w:hAnsi="Verdana" w:cs="Arial"/>
                <w:b/>
                <w:color w:val="000000"/>
                <w:sz w:val="20"/>
              </w:rPr>
              <w:t xml:space="preserve"> “</w:t>
            </w:r>
            <w:r>
              <w:rPr>
                <w:rFonts w:ascii="Verdana" w:hAnsi="Verdana" w:cs="Arial"/>
                <w:b/>
                <w:color w:val="000000"/>
                <w:sz w:val="20"/>
              </w:rPr>
              <w:t>Proventi e oneri straordinari</w:t>
            </w:r>
            <w:r w:rsidRPr="003E0D3C">
              <w:rPr>
                <w:rFonts w:ascii="Verdana" w:hAnsi="Verdana" w:cs="Arial"/>
                <w:b/>
                <w:color w:val="000000"/>
                <w:sz w:val="20"/>
              </w:rPr>
              <w:t>”</w:t>
            </w:r>
          </w:p>
        </w:tc>
        <w:tc>
          <w:tcPr>
            <w:tcW w:w="1984" w:type="dxa"/>
          </w:tcPr>
          <w:p w:rsidR="00646C6A" w:rsidRPr="003E0D3C" w:rsidRDefault="00646C6A" w:rsidP="00932DED">
            <w:pPr>
              <w:overflowPunct/>
              <w:jc w:val="center"/>
              <w:textAlignment w:val="auto"/>
              <w:rPr>
                <w:rFonts w:ascii="Verdana" w:hAnsi="Verdana" w:cs="Arial"/>
                <w:b/>
                <w:color w:val="000000"/>
                <w:sz w:val="20"/>
              </w:rPr>
            </w:pPr>
            <w:r w:rsidRPr="003E0D3C">
              <w:rPr>
                <w:rFonts w:ascii="Verdana" w:hAnsi="Verdana" w:cs="Arial"/>
                <w:b/>
                <w:color w:val="000000"/>
                <w:sz w:val="20"/>
              </w:rPr>
              <w:t>Importo</w:t>
            </w:r>
          </w:p>
        </w:tc>
        <w:tc>
          <w:tcPr>
            <w:tcW w:w="1205" w:type="dxa"/>
          </w:tcPr>
          <w:p w:rsidR="00646C6A" w:rsidRPr="003E0D3C" w:rsidRDefault="00646C6A" w:rsidP="00932DED">
            <w:pPr>
              <w:overflowPunct/>
              <w:jc w:val="center"/>
              <w:textAlignment w:val="auto"/>
              <w:rPr>
                <w:rFonts w:ascii="Verdana" w:hAnsi="Verdana" w:cs="Arial"/>
                <w:b/>
                <w:color w:val="000000"/>
                <w:sz w:val="20"/>
              </w:rPr>
            </w:pPr>
            <w:r w:rsidRPr="003E0D3C">
              <w:rPr>
                <w:rFonts w:ascii="Verdana" w:hAnsi="Verdana" w:cs="Arial"/>
                <w:b/>
                <w:color w:val="000000"/>
                <w:sz w:val="20"/>
              </w:rPr>
              <w:t>%</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Proventi da permessi di costruire</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€ 27.926,34</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-68,75</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Proventi da trasferimenti in conto capitale</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0,00</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Sopravvenienze attive e insussistenze del passivo</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€ 366.934,78</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-903,38</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Plusvalenze patrimoniali</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€ 8.125,00</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-20,00</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Altri proventi straordinari</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0,00</w:t>
            </w:r>
          </w:p>
        </w:tc>
      </w:tr>
      <w:tr w:rsidR="00646C6A" w:rsidRPr="0020185E" w:rsidTr="005A3AAD">
        <w:trPr>
          <w:jc w:val="center"/>
        </w:trPr>
        <w:tc>
          <w:tcPr>
            <w:tcW w:w="5883" w:type="dxa"/>
          </w:tcPr>
          <w:p w:rsidR="00646C6A" w:rsidRPr="00646C6A" w:rsidRDefault="00646C6A" w:rsidP="00932DED">
            <w:pPr>
              <w:overflowPunct/>
              <w:jc w:val="both"/>
              <w:textAlignment w:val="auto"/>
              <w:rPr>
                <w:rFonts w:ascii="Verdana" w:hAnsi="Verdana" w:cs="Arial"/>
                <w:b/>
                <w:color w:val="000000"/>
                <w:sz w:val="20"/>
              </w:rPr>
            </w:pPr>
            <w:r w:rsidRPr="00646C6A">
              <w:rPr>
                <w:rFonts w:ascii="Verdana" w:hAnsi="Verdana" w:cs="Arial"/>
                <w:b/>
                <w:color w:val="000000"/>
                <w:sz w:val="20"/>
              </w:rPr>
              <w:t>Totale proventi straordinari</w:t>
            </w:r>
          </w:p>
        </w:tc>
        <w:tc>
          <w:tcPr>
            <w:tcW w:w="1984" w:type="dxa"/>
          </w:tcPr>
          <w:p w:rsidR="00646C6A" w:rsidRPr="00646C6A" w:rsidRDefault="00AD0B2C" w:rsidP="00AD0B2C">
            <w:pPr>
              <w:overflowPunct/>
              <w:jc w:val="right"/>
              <w:textAlignment w:val="auto"/>
              <w:rPr>
                <w:rFonts w:ascii="Verdana" w:hAnsi="Verdana" w:cs="Arial"/>
                <w:b/>
                <w:color w:val="000000"/>
                <w:sz w:val="20"/>
              </w:rPr>
            </w:pPr>
            <w:r>
              <w:rPr>
                <w:rFonts w:ascii="Verdana" w:hAnsi="Verdana" w:cs="Arial"/>
                <w:b/>
                <w:color w:val="000000"/>
                <w:sz w:val="20"/>
              </w:rPr>
              <w:t>€ 402.986,12</w:t>
            </w:r>
          </w:p>
        </w:tc>
        <w:tc>
          <w:tcPr>
            <w:tcW w:w="1205" w:type="dxa"/>
          </w:tcPr>
          <w:p w:rsidR="00646C6A" w:rsidRPr="00646C6A" w:rsidRDefault="00AD0B2C" w:rsidP="00AD0B2C">
            <w:pPr>
              <w:overflowPunct/>
              <w:jc w:val="center"/>
              <w:textAlignment w:val="auto"/>
              <w:rPr>
                <w:rFonts w:ascii="Verdana" w:hAnsi="Verdana" w:cs="Arial"/>
                <w:b/>
                <w:color w:val="000000"/>
                <w:sz w:val="20"/>
              </w:rPr>
            </w:pPr>
            <w:r>
              <w:rPr>
                <w:rFonts w:ascii="Verdana" w:hAnsi="Verdana" w:cs="Arial"/>
                <w:b/>
                <w:color w:val="000000"/>
                <w:sz w:val="20"/>
              </w:rPr>
              <w:t>-992,13</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Trasferimenti in conto capitale</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0,00</w:t>
            </w:r>
          </w:p>
        </w:tc>
      </w:tr>
      <w:tr w:rsidR="00646C6A" w:rsidRPr="0020185E" w:rsidTr="005A3AAD">
        <w:trPr>
          <w:jc w:val="center"/>
        </w:trPr>
        <w:tc>
          <w:tcPr>
            <w:tcW w:w="5883" w:type="dxa"/>
          </w:tcPr>
          <w:p w:rsidR="00646C6A" w:rsidRPr="0020185E" w:rsidRDefault="00646C6A" w:rsidP="00932DED">
            <w:pPr>
              <w:overflowPunct/>
              <w:jc w:val="both"/>
              <w:textAlignment w:val="auto"/>
              <w:rPr>
                <w:rFonts w:ascii="Verdana" w:hAnsi="Verdana" w:cs="Arial"/>
                <w:color w:val="000000"/>
                <w:sz w:val="20"/>
              </w:rPr>
            </w:pPr>
            <w:r>
              <w:rPr>
                <w:rFonts w:ascii="Verdana" w:hAnsi="Verdana" w:cs="Arial"/>
                <w:color w:val="000000"/>
                <w:sz w:val="20"/>
              </w:rPr>
              <w:t xml:space="preserve">Sopravvenienze passive e insussistenze dell’attivo </w:t>
            </w:r>
          </w:p>
        </w:tc>
        <w:tc>
          <w:tcPr>
            <w:tcW w:w="1984" w:type="dxa"/>
          </w:tcPr>
          <w:p w:rsidR="00646C6A" w:rsidRPr="0020185E" w:rsidRDefault="00AD0B2C" w:rsidP="00AD0B2C">
            <w:pPr>
              <w:overflowPunct/>
              <w:jc w:val="right"/>
              <w:textAlignment w:val="auto"/>
              <w:rPr>
                <w:rFonts w:ascii="Verdana" w:hAnsi="Verdana" w:cs="Arial"/>
                <w:color w:val="000000"/>
                <w:sz w:val="20"/>
              </w:rPr>
            </w:pPr>
            <w:proofErr w:type="spellStart"/>
            <w:r>
              <w:rPr>
                <w:rFonts w:ascii="Verdana" w:hAnsi="Verdana" w:cs="Arial"/>
                <w:color w:val="000000"/>
                <w:sz w:val="20"/>
              </w:rPr>
              <w:t>-€</w:t>
            </w:r>
            <w:proofErr w:type="spellEnd"/>
            <w:r>
              <w:rPr>
                <w:rFonts w:ascii="Verdana" w:hAnsi="Verdana" w:cs="Arial"/>
                <w:color w:val="000000"/>
                <w:sz w:val="20"/>
              </w:rPr>
              <w:t xml:space="preserve"> 443.603,94</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1.092,13</w:t>
            </w:r>
          </w:p>
        </w:tc>
      </w:tr>
      <w:tr w:rsidR="00646C6A" w:rsidRPr="0020185E" w:rsidTr="005A3AAD">
        <w:trPr>
          <w:jc w:val="center"/>
        </w:trPr>
        <w:tc>
          <w:tcPr>
            <w:tcW w:w="5883" w:type="dxa"/>
          </w:tcPr>
          <w:p w:rsidR="00646C6A" w:rsidRDefault="00646C6A" w:rsidP="00932DED">
            <w:pPr>
              <w:overflowPunct/>
              <w:jc w:val="both"/>
              <w:textAlignment w:val="auto"/>
              <w:rPr>
                <w:rFonts w:ascii="Verdana" w:hAnsi="Verdana" w:cs="Arial"/>
                <w:color w:val="000000"/>
                <w:sz w:val="20"/>
              </w:rPr>
            </w:pPr>
            <w:r>
              <w:rPr>
                <w:rFonts w:ascii="Verdana" w:hAnsi="Verdana" w:cs="Arial"/>
                <w:color w:val="000000"/>
                <w:sz w:val="20"/>
              </w:rPr>
              <w:t>Minusvalenze patrimoniali</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0,00</w:t>
            </w:r>
          </w:p>
        </w:tc>
      </w:tr>
      <w:tr w:rsidR="00646C6A" w:rsidRPr="0020185E" w:rsidTr="005A3AAD">
        <w:trPr>
          <w:jc w:val="center"/>
        </w:trPr>
        <w:tc>
          <w:tcPr>
            <w:tcW w:w="5883" w:type="dxa"/>
          </w:tcPr>
          <w:p w:rsidR="00646C6A" w:rsidRDefault="00646C6A" w:rsidP="00932DED">
            <w:pPr>
              <w:overflowPunct/>
              <w:jc w:val="both"/>
              <w:textAlignment w:val="auto"/>
              <w:rPr>
                <w:rFonts w:ascii="Verdana" w:hAnsi="Verdana" w:cs="Arial"/>
                <w:color w:val="000000"/>
                <w:sz w:val="20"/>
              </w:rPr>
            </w:pPr>
            <w:r>
              <w:rPr>
                <w:rFonts w:ascii="Verdana" w:hAnsi="Verdana" w:cs="Arial"/>
                <w:color w:val="000000"/>
                <w:sz w:val="20"/>
              </w:rPr>
              <w:t>Altri oneri straordinari</w:t>
            </w:r>
          </w:p>
        </w:tc>
        <w:tc>
          <w:tcPr>
            <w:tcW w:w="1984" w:type="dxa"/>
          </w:tcPr>
          <w:p w:rsidR="00646C6A" w:rsidRPr="0020185E" w:rsidRDefault="00AD0B2C" w:rsidP="00AD0B2C">
            <w:pPr>
              <w:overflowPunct/>
              <w:jc w:val="right"/>
              <w:textAlignment w:val="auto"/>
              <w:rPr>
                <w:rFonts w:ascii="Verdana" w:hAnsi="Verdana" w:cs="Arial"/>
                <w:color w:val="000000"/>
                <w:sz w:val="20"/>
              </w:rPr>
            </w:pPr>
            <w:r>
              <w:rPr>
                <w:rFonts w:ascii="Verdana" w:hAnsi="Verdana" w:cs="Arial"/>
                <w:color w:val="000000"/>
                <w:sz w:val="20"/>
              </w:rPr>
              <w:t>€ 0,00</w:t>
            </w:r>
          </w:p>
        </w:tc>
        <w:tc>
          <w:tcPr>
            <w:tcW w:w="1205" w:type="dxa"/>
          </w:tcPr>
          <w:p w:rsidR="00646C6A" w:rsidRPr="0020185E" w:rsidRDefault="00AD0B2C" w:rsidP="00AD0B2C">
            <w:pPr>
              <w:overflowPunct/>
              <w:jc w:val="center"/>
              <w:textAlignment w:val="auto"/>
              <w:rPr>
                <w:rFonts w:ascii="Verdana" w:hAnsi="Verdana" w:cs="Arial"/>
                <w:color w:val="000000"/>
                <w:sz w:val="20"/>
              </w:rPr>
            </w:pPr>
            <w:r>
              <w:rPr>
                <w:rFonts w:ascii="Verdana" w:hAnsi="Verdana" w:cs="Arial"/>
                <w:color w:val="000000"/>
                <w:sz w:val="20"/>
              </w:rPr>
              <w:t>0,00</w:t>
            </w:r>
          </w:p>
        </w:tc>
      </w:tr>
      <w:tr w:rsidR="00646C6A" w:rsidRPr="0020185E" w:rsidTr="005A3AAD">
        <w:trPr>
          <w:jc w:val="center"/>
        </w:trPr>
        <w:tc>
          <w:tcPr>
            <w:tcW w:w="5883" w:type="dxa"/>
          </w:tcPr>
          <w:p w:rsidR="00646C6A" w:rsidRPr="00646C6A" w:rsidRDefault="00646C6A" w:rsidP="00932DED">
            <w:pPr>
              <w:overflowPunct/>
              <w:jc w:val="both"/>
              <w:textAlignment w:val="auto"/>
              <w:rPr>
                <w:rFonts w:ascii="Verdana" w:hAnsi="Verdana" w:cs="Arial"/>
                <w:b/>
                <w:color w:val="000000"/>
                <w:sz w:val="20"/>
              </w:rPr>
            </w:pPr>
            <w:r w:rsidRPr="00646C6A">
              <w:rPr>
                <w:rFonts w:ascii="Verdana" w:hAnsi="Verdana" w:cs="Arial"/>
                <w:b/>
                <w:color w:val="000000"/>
                <w:sz w:val="20"/>
              </w:rPr>
              <w:t>Totale oneri straordinari</w:t>
            </w:r>
          </w:p>
        </w:tc>
        <w:tc>
          <w:tcPr>
            <w:tcW w:w="1984" w:type="dxa"/>
          </w:tcPr>
          <w:p w:rsidR="00646C6A" w:rsidRPr="00646C6A" w:rsidRDefault="00AD0B2C" w:rsidP="00AD0B2C">
            <w:pPr>
              <w:overflowPunct/>
              <w:jc w:val="right"/>
              <w:textAlignment w:val="auto"/>
              <w:rPr>
                <w:rFonts w:ascii="Verdana" w:hAnsi="Verdana" w:cs="Arial"/>
                <w:b/>
                <w:color w:val="000000"/>
                <w:sz w:val="20"/>
              </w:rPr>
            </w:pPr>
            <w:proofErr w:type="spellStart"/>
            <w:r>
              <w:rPr>
                <w:rFonts w:ascii="Verdana" w:hAnsi="Verdana" w:cs="Arial"/>
                <w:b/>
                <w:color w:val="000000"/>
                <w:sz w:val="20"/>
              </w:rPr>
              <w:t>-€</w:t>
            </w:r>
            <w:proofErr w:type="spellEnd"/>
            <w:r>
              <w:rPr>
                <w:rFonts w:ascii="Verdana" w:hAnsi="Verdana" w:cs="Arial"/>
                <w:b/>
                <w:color w:val="000000"/>
                <w:sz w:val="20"/>
              </w:rPr>
              <w:t xml:space="preserve"> 443.603,94 </w:t>
            </w:r>
          </w:p>
        </w:tc>
        <w:tc>
          <w:tcPr>
            <w:tcW w:w="1205" w:type="dxa"/>
          </w:tcPr>
          <w:p w:rsidR="00646C6A" w:rsidRPr="00646C6A" w:rsidRDefault="00AD0B2C" w:rsidP="00AD0B2C">
            <w:pPr>
              <w:overflowPunct/>
              <w:jc w:val="center"/>
              <w:textAlignment w:val="auto"/>
              <w:rPr>
                <w:rFonts w:ascii="Verdana" w:hAnsi="Verdana" w:cs="Arial"/>
                <w:b/>
                <w:color w:val="000000"/>
                <w:sz w:val="20"/>
              </w:rPr>
            </w:pPr>
            <w:r>
              <w:rPr>
                <w:rFonts w:ascii="Verdana" w:hAnsi="Verdana" w:cs="Arial"/>
                <w:b/>
                <w:color w:val="000000"/>
                <w:sz w:val="20"/>
              </w:rPr>
              <w:t>1.092,13</w:t>
            </w:r>
          </w:p>
        </w:tc>
      </w:tr>
      <w:tr w:rsidR="00646C6A" w:rsidRPr="0020185E" w:rsidTr="005A3AAD">
        <w:trPr>
          <w:jc w:val="center"/>
        </w:trPr>
        <w:tc>
          <w:tcPr>
            <w:tcW w:w="5883" w:type="dxa"/>
          </w:tcPr>
          <w:p w:rsidR="00646C6A" w:rsidRPr="003E0D3C" w:rsidRDefault="00646C6A" w:rsidP="00646C6A">
            <w:pPr>
              <w:overflowPunct/>
              <w:jc w:val="right"/>
              <w:textAlignment w:val="auto"/>
              <w:rPr>
                <w:rFonts w:ascii="Verdana" w:hAnsi="Verdana" w:cs="Arial"/>
                <w:b/>
                <w:color w:val="000000"/>
                <w:sz w:val="20"/>
              </w:rPr>
            </w:pPr>
            <w:r w:rsidRPr="003E0D3C">
              <w:rPr>
                <w:rFonts w:ascii="Verdana" w:hAnsi="Verdana" w:cs="Arial"/>
                <w:b/>
                <w:color w:val="000000"/>
                <w:sz w:val="20"/>
              </w:rPr>
              <w:t xml:space="preserve">Totale della Macro-classe </w:t>
            </w:r>
            <w:r>
              <w:rPr>
                <w:rFonts w:ascii="Verdana" w:hAnsi="Verdana" w:cs="Arial"/>
                <w:b/>
                <w:color w:val="000000"/>
                <w:sz w:val="20"/>
              </w:rPr>
              <w:t>E</w:t>
            </w:r>
          </w:p>
        </w:tc>
        <w:tc>
          <w:tcPr>
            <w:tcW w:w="1984" w:type="dxa"/>
          </w:tcPr>
          <w:p w:rsidR="00646C6A" w:rsidRPr="003E0D3C" w:rsidRDefault="00AD0B2C" w:rsidP="00AD0B2C">
            <w:pPr>
              <w:overflowPunct/>
              <w:jc w:val="right"/>
              <w:textAlignment w:val="auto"/>
              <w:rPr>
                <w:rFonts w:ascii="Verdana" w:hAnsi="Verdana" w:cs="Arial"/>
                <w:b/>
                <w:color w:val="000000"/>
                <w:sz w:val="20"/>
              </w:rPr>
            </w:pPr>
            <w:proofErr w:type="spellStart"/>
            <w:r>
              <w:rPr>
                <w:rFonts w:ascii="Verdana" w:hAnsi="Verdana" w:cs="Arial"/>
                <w:b/>
                <w:color w:val="000000"/>
                <w:sz w:val="20"/>
              </w:rPr>
              <w:t>-€</w:t>
            </w:r>
            <w:proofErr w:type="spellEnd"/>
            <w:r>
              <w:rPr>
                <w:rFonts w:ascii="Verdana" w:hAnsi="Verdana" w:cs="Arial"/>
                <w:b/>
                <w:color w:val="000000"/>
                <w:sz w:val="20"/>
              </w:rPr>
              <w:t xml:space="preserve"> 40.617,82</w:t>
            </w:r>
          </w:p>
        </w:tc>
        <w:tc>
          <w:tcPr>
            <w:tcW w:w="1205" w:type="dxa"/>
          </w:tcPr>
          <w:p w:rsidR="00646C6A" w:rsidRPr="003E0D3C" w:rsidRDefault="00AD0B2C" w:rsidP="00AD0B2C">
            <w:pPr>
              <w:overflowPunct/>
              <w:jc w:val="center"/>
              <w:textAlignment w:val="auto"/>
              <w:rPr>
                <w:rFonts w:ascii="Verdana" w:hAnsi="Verdana" w:cs="Arial"/>
                <w:b/>
                <w:color w:val="000000"/>
                <w:sz w:val="20"/>
              </w:rPr>
            </w:pPr>
            <w:r>
              <w:rPr>
                <w:rFonts w:ascii="Verdana" w:hAnsi="Verdana" w:cs="Arial"/>
                <w:b/>
                <w:color w:val="000000"/>
                <w:sz w:val="20"/>
              </w:rPr>
              <w:t>100,00</w:t>
            </w:r>
          </w:p>
        </w:tc>
      </w:tr>
    </w:tbl>
    <w:p w:rsidR="00DD3B15" w:rsidRDefault="00DD3B15" w:rsidP="00C953B9">
      <w:pPr>
        <w:spacing w:before="497"/>
        <w:ind w:right="220"/>
        <w:contextualSpacing/>
        <w:jc w:val="both"/>
        <w:rPr>
          <w:rFonts w:ascii="Verdana" w:hAnsi="Verdana" w:cs="Arial"/>
          <w:color w:val="000000"/>
          <w:szCs w:val="24"/>
        </w:rPr>
      </w:pPr>
    </w:p>
    <w:p w:rsidR="00FE7C58" w:rsidRPr="00FE7C58" w:rsidRDefault="00FE7C58" w:rsidP="00C953B9">
      <w:pPr>
        <w:spacing w:before="497"/>
        <w:ind w:right="220"/>
        <w:contextualSpacing/>
        <w:jc w:val="both"/>
        <w:rPr>
          <w:rFonts w:ascii="Verdana" w:hAnsi="Verdana" w:cs="Arial"/>
          <w:color w:val="000000"/>
          <w:szCs w:val="24"/>
        </w:rPr>
      </w:pPr>
      <w:r w:rsidRPr="00FE7C58">
        <w:rPr>
          <w:rFonts w:ascii="Verdana" w:hAnsi="Verdana" w:cs="Arial"/>
          <w:color w:val="000000"/>
          <w:szCs w:val="24"/>
        </w:rPr>
        <w:t xml:space="preserve">Si riporta di seguito la voce “Imposte” del conto economico </w:t>
      </w:r>
      <w:r>
        <w:rPr>
          <w:rFonts w:ascii="Verdana" w:hAnsi="Verdana" w:cs="Arial"/>
          <w:color w:val="000000"/>
          <w:szCs w:val="24"/>
        </w:rPr>
        <w:t xml:space="preserve">consolidato </w:t>
      </w:r>
      <w:r w:rsidRPr="00FE7C58">
        <w:rPr>
          <w:rFonts w:ascii="Verdana" w:hAnsi="Verdana" w:cs="Arial"/>
          <w:color w:val="000000"/>
          <w:szCs w:val="24"/>
        </w:rPr>
        <w:t>e relativo importo</w:t>
      </w:r>
      <w:r>
        <w:rPr>
          <w:rFonts w:ascii="Verdana" w:hAnsi="Verdana" w:cs="Arial"/>
          <w:color w:val="000000"/>
          <w:szCs w:val="24"/>
        </w:rPr>
        <w:t xml:space="preserve"> al 31.12.2017:</w:t>
      </w:r>
    </w:p>
    <w:p w:rsidR="00FE7C58" w:rsidRDefault="00FE7C58" w:rsidP="00C953B9">
      <w:pPr>
        <w:spacing w:before="497"/>
        <w:ind w:right="220"/>
        <w:contextualSpacing/>
        <w:jc w:val="both"/>
        <w:rPr>
          <w:rFonts w:ascii="Verdana" w:hAnsi="Verdana" w:cs="Arial"/>
          <w:b/>
          <w:color w:val="000000"/>
          <w:szCs w:val="24"/>
        </w:rPr>
      </w:pPr>
    </w:p>
    <w:tbl>
      <w:tblPr>
        <w:tblStyle w:val="Grigliatabella"/>
        <w:tblW w:w="0" w:type="auto"/>
        <w:jc w:val="center"/>
        <w:tblLook w:val="04A0"/>
      </w:tblPr>
      <w:tblGrid>
        <w:gridCol w:w="5883"/>
        <w:gridCol w:w="1984"/>
      </w:tblGrid>
      <w:tr w:rsidR="00FE7C58" w:rsidRPr="0020185E" w:rsidTr="00FE7C58">
        <w:trPr>
          <w:jc w:val="center"/>
        </w:trPr>
        <w:tc>
          <w:tcPr>
            <w:tcW w:w="5883" w:type="dxa"/>
          </w:tcPr>
          <w:p w:rsidR="00FE7C58" w:rsidRPr="003E0D3C" w:rsidRDefault="00FE7C58" w:rsidP="001B13A9">
            <w:pPr>
              <w:overflowPunct/>
              <w:jc w:val="both"/>
              <w:textAlignment w:val="auto"/>
              <w:rPr>
                <w:rFonts w:ascii="Verdana" w:hAnsi="Verdana" w:cs="Arial"/>
                <w:b/>
                <w:color w:val="000000"/>
                <w:sz w:val="20"/>
              </w:rPr>
            </w:pPr>
            <w:r>
              <w:rPr>
                <w:rFonts w:ascii="Verdana" w:hAnsi="Verdana" w:cs="Arial"/>
                <w:b/>
                <w:color w:val="000000"/>
                <w:sz w:val="20"/>
              </w:rPr>
              <w:t>Descrizione</w:t>
            </w:r>
          </w:p>
        </w:tc>
        <w:tc>
          <w:tcPr>
            <w:tcW w:w="1984" w:type="dxa"/>
          </w:tcPr>
          <w:p w:rsidR="00FE7C58" w:rsidRPr="003E0D3C" w:rsidRDefault="00FE7C58" w:rsidP="001B13A9">
            <w:pPr>
              <w:overflowPunct/>
              <w:jc w:val="center"/>
              <w:textAlignment w:val="auto"/>
              <w:rPr>
                <w:rFonts w:ascii="Verdana" w:hAnsi="Verdana" w:cs="Arial"/>
                <w:b/>
                <w:color w:val="000000"/>
                <w:sz w:val="20"/>
              </w:rPr>
            </w:pPr>
            <w:r w:rsidRPr="003E0D3C">
              <w:rPr>
                <w:rFonts w:ascii="Verdana" w:hAnsi="Verdana" w:cs="Arial"/>
                <w:b/>
                <w:color w:val="000000"/>
                <w:sz w:val="20"/>
              </w:rPr>
              <w:t>Importo</w:t>
            </w:r>
          </w:p>
        </w:tc>
      </w:tr>
      <w:tr w:rsidR="00FE7C58" w:rsidRPr="0020185E" w:rsidTr="00FE7C58">
        <w:trPr>
          <w:jc w:val="center"/>
        </w:trPr>
        <w:tc>
          <w:tcPr>
            <w:tcW w:w="5883" w:type="dxa"/>
          </w:tcPr>
          <w:p w:rsidR="00FE7C58" w:rsidRPr="0020185E" w:rsidRDefault="00FE7C58" w:rsidP="001B13A9">
            <w:pPr>
              <w:overflowPunct/>
              <w:jc w:val="both"/>
              <w:textAlignment w:val="auto"/>
              <w:rPr>
                <w:rFonts w:ascii="Verdana" w:hAnsi="Verdana" w:cs="Arial"/>
                <w:color w:val="000000"/>
                <w:sz w:val="20"/>
              </w:rPr>
            </w:pPr>
            <w:r>
              <w:rPr>
                <w:rFonts w:ascii="Verdana" w:hAnsi="Verdana" w:cs="Arial"/>
                <w:color w:val="000000"/>
                <w:sz w:val="20"/>
              </w:rPr>
              <w:t>Imposte</w:t>
            </w:r>
          </w:p>
        </w:tc>
        <w:tc>
          <w:tcPr>
            <w:tcW w:w="1984" w:type="dxa"/>
          </w:tcPr>
          <w:p w:rsidR="00FE7C58" w:rsidRPr="0020185E" w:rsidRDefault="00FE7C58" w:rsidP="00FE7C58">
            <w:pPr>
              <w:overflowPunct/>
              <w:jc w:val="right"/>
              <w:textAlignment w:val="auto"/>
              <w:rPr>
                <w:rFonts w:ascii="Verdana" w:hAnsi="Verdana" w:cs="Arial"/>
                <w:color w:val="000000"/>
                <w:sz w:val="20"/>
              </w:rPr>
            </w:pPr>
            <w:r>
              <w:rPr>
                <w:rFonts w:ascii="Verdana" w:hAnsi="Verdana" w:cs="Arial"/>
                <w:color w:val="000000"/>
                <w:sz w:val="20"/>
              </w:rPr>
              <w:t>€ 369,59</w:t>
            </w:r>
          </w:p>
        </w:tc>
      </w:tr>
    </w:tbl>
    <w:p w:rsidR="00FE7C58" w:rsidRDefault="00FE7C58" w:rsidP="00C953B9">
      <w:pPr>
        <w:spacing w:before="497"/>
        <w:ind w:right="220"/>
        <w:contextualSpacing/>
        <w:jc w:val="both"/>
        <w:rPr>
          <w:rFonts w:ascii="Verdana" w:hAnsi="Verdana" w:cs="Arial"/>
          <w:b/>
          <w:color w:val="000000"/>
          <w:szCs w:val="24"/>
        </w:rPr>
      </w:pPr>
    </w:p>
    <w:p w:rsidR="00FE7C58" w:rsidRDefault="00FE7C58" w:rsidP="00C953B9">
      <w:pPr>
        <w:spacing w:before="497"/>
        <w:ind w:right="220"/>
        <w:contextualSpacing/>
        <w:jc w:val="both"/>
        <w:rPr>
          <w:rFonts w:ascii="Verdana" w:hAnsi="Verdana" w:cs="Arial"/>
          <w:b/>
          <w:color w:val="000000"/>
          <w:szCs w:val="24"/>
        </w:rPr>
      </w:pPr>
    </w:p>
    <w:p w:rsidR="00DD3B15" w:rsidRPr="001826E5" w:rsidRDefault="001826E5" w:rsidP="00C953B9">
      <w:pPr>
        <w:spacing w:before="497"/>
        <w:ind w:right="220"/>
        <w:contextualSpacing/>
        <w:jc w:val="both"/>
        <w:rPr>
          <w:rFonts w:ascii="Verdana" w:hAnsi="Verdana" w:cs="Arial"/>
          <w:b/>
          <w:color w:val="000000"/>
          <w:szCs w:val="24"/>
        </w:rPr>
      </w:pPr>
      <w:r w:rsidRPr="001826E5">
        <w:rPr>
          <w:rFonts w:ascii="Verdana" w:hAnsi="Verdana" w:cs="Arial"/>
          <w:b/>
          <w:color w:val="000000"/>
          <w:szCs w:val="24"/>
        </w:rPr>
        <w:t xml:space="preserve">Lo </w:t>
      </w:r>
      <w:r>
        <w:rPr>
          <w:rFonts w:ascii="Verdana" w:hAnsi="Verdana" w:cs="Arial"/>
          <w:b/>
          <w:color w:val="000000"/>
          <w:szCs w:val="24"/>
        </w:rPr>
        <w:t>S</w:t>
      </w:r>
      <w:r w:rsidRPr="001826E5">
        <w:rPr>
          <w:rFonts w:ascii="Verdana" w:hAnsi="Verdana" w:cs="Arial"/>
          <w:b/>
          <w:color w:val="000000"/>
          <w:szCs w:val="24"/>
        </w:rPr>
        <w:t>tato patrimoniale consolidato.</w:t>
      </w:r>
    </w:p>
    <w:p w:rsidR="00DD3B15" w:rsidRDefault="00DD3B15" w:rsidP="00C953B9">
      <w:pPr>
        <w:spacing w:before="497"/>
        <w:ind w:right="220"/>
        <w:contextualSpacing/>
        <w:jc w:val="both"/>
        <w:rPr>
          <w:rFonts w:ascii="Verdana" w:hAnsi="Verdana" w:cs="Arial"/>
          <w:color w:val="000000"/>
          <w:szCs w:val="24"/>
        </w:rPr>
      </w:pPr>
    </w:p>
    <w:p w:rsidR="001826E5" w:rsidRPr="001826E5" w:rsidRDefault="001826E5" w:rsidP="001826E5">
      <w:pPr>
        <w:overflowPunct/>
        <w:jc w:val="both"/>
        <w:textAlignment w:val="auto"/>
        <w:rPr>
          <w:rFonts w:ascii="Verdana" w:hAnsi="Verdana" w:cs="Calibri"/>
          <w:szCs w:val="24"/>
        </w:rPr>
      </w:pPr>
      <w:r w:rsidRPr="001826E5">
        <w:rPr>
          <w:rFonts w:ascii="Verdana" w:hAnsi="Verdana" w:cs="Calibri"/>
          <w:szCs w:val="24"/>
        </w:rPr>
        <w:t>L’attivo consolidato consiste nell’insieme delle ris</w:t>
      </w:r>
      <w:r>
        <w:rPr>
          <w:rFonts w:ascii="Verdana" w:hAnsi="Verdana" w:cs="Calibri"/>
          <w:szCs w:val="24"/>
        </w:rPr>
        <w:t>orse impiegate nella gestione dei componenti i</w:t>
      </w:r>
      <w:r w:rsidRPr="001826E5">
        <w:rPr>
          <w:rFonts w:ascii="Verdana" w:hAnsi="Verdana" w:cs="Calibri"/>
          <w:szCs w:val="24"/>
        </w:rPr>
        <w:t xml:space="preserve">l </w:t>
      </w:r>
      <w:r>
        <w:rPr>
          <w:rFonts w:ascii="Verdana" w:hAnsi="Verdana" w:cs="Calibri"/>
          <w:szCs w:val="24"/>
        </w:rPr>
        <w:t xml:space="preserve">Perimetro di consolidamento del </w:t>
      </w:r>
      <w:r w:rsidRPr="001826E5">
        <w:rPr>
          <w:rFonts w:ascii="Verdana" w:hAnsi="Verdana" w:cs="Calibri"/>
          <w:szCs w:val="24"/>
        </w:rPr>
        <w:t xml:space="preserve">GruppoAmministrazione Pubblica </w:t>
      </w:r>
      <w:r>
        <w:rPr>
          <w:rFonts w:ascii="Verdana" w:hAnsi="Verdana" w:cs="Calibri"/>
          <w:szCs w:val="24"/>
        </w:rPr>
        <w:t xml:space="preserve">del </w:t>
      </w:r>
      <w:r w:rsidRPr="001826E5">
        <w:rPr>
          <w:rFonts w:ascii="Verdana" w:hAnsi="Verdana" w:cs="Calibri"/>
          <w:szCs w:val="24"/>
        </w:rPr>
        <w:t xml:space="preserve">Comune di </w:t>
      </w:r>
      <w:r>
        <w:rPr>
          <w:rFonts w:ascii="Verdana" w:hAnsi="Verdana" w:cs="Calibri"/>
          <w:szCs w:val="24"/>
        </w:rPr>
        <w:t>Dosolo</w:t>
      </w:r>
      <w:r w:rsidRPr="001826E5">
        <w:rPr>
          <w:rFonts w:ascii="Verdana" w:hAnsi="Verdana" w:cs="Calibri"/>
          <w:szCs w:val="24"/>
        </w:rPr>
        <w:t>.</w:t>
      </w:r>
    </w:p>
    <w:p w:rsidR="001826E5" w:rsidRPr="001826E5" w:rsidRDefault="001826E5" w:rsidP="001826E5">
      <w:pPr>
        <w:overflowPunct/>
        <w:jc w:val="both"/>
        <w:textAlignment w:val="auto"/>
        <w:rPr>
          <w:rFonts w:ascii="Verdana" w:hAnsi="Verdana" w:cs="Calibri"/>
          <w:szCs w:val="24"/>
        </w:rPr>
      </w:pPr>
      <w:r w:rsidRPr="001826E5">
        <w:rPr>
          <w:rFonts w:ascii="Verdana" w:hAnsi="Verdana" w:cs="Calibri"/>
          <w:szCs w:val="24"/>
        </w:rPr>
        <w:t>Il passivo consolidato consiste nell’insieme delle fonti di finanziamento che</w:t>
      </w:r>
      <w:r>
        <w:rPr>
          <w:rFonts w:ascii="Verdana" w:hAnsi="Verdana" w:cs="Calibri"/>
          <w:szCs w:val="24"/>
        </w:rPr>
        <w:t>i componenti i</w:t>
      </w:r>
      <w:r w:rsidRPr="001826E5">
        <w:rPr>
          <w:rFonts w:ascii="Verdana" w:hAnsi="Verdana" w:cs="Calibri"/>
          <w:szCs w:val="24"/>
        </w:rPr>
        <w:t xml:space="preserve">l </w:t>
      </w:r>
      <w:r>
        <w:rPr>
          <w:rFonts w:ascii="Verdana" w:hAnsi="Verdana" w:cs="Calibri"/>
          <w:szCs w:val="24"/>
        </w:rPr>
        <w:t xml:space="preserve">Perimetro di consolidamento del </w:t>
      </w:r>
      <w:r w:rsidRPr="001826E5">
        <w:rPr>
          <w:rFonts w:ascii="Verdana" w:hAnsi="Verdana" w:cs="Calibri"/>
          <w:szCs w:val="24"/>
        </w:rPr>
        <w:t xml:space="preserve">GruppoAmministrazione Pubblica </w:t>
      </w:r>
      <w:r>
        <w:rPr>
          <w:rFonts w:ascii="Verdana" w:hAnsi="Verdana" w:cs="Calibri"/>
          <w:szCs w:val="24"/>
        </w:rPr>
        <w:t xml:space="preserve">del </w:t>
      </w:r>
      <w:r w:rsidRPr="001826E5">
        <w:rPr>
          <w:rFonts w:ascii="Verdana" w:hAnsi="Verdana" w:cs="Calibri"/>
          <w:szCs w:val="24"/>
        </w:rPr>
        <w:t xml:space="preserve">Comune di </w:t>
      </w:r>
      <w:r>
        <w:rPr>
          <w:rFonts w:ascii="Verdana" w:hAnsi="Verdana" w:cs="Calibri"/>
          <w:szCs w:val="24"/>
        </w:rPr>
        <w:t xml:space="preserve">Dosolohanno </w:t>
      </w:r>
      <w:r w:rsidRPr="001826E5">
        <w:rPr>
          <w:rFonts w:ascii="Verdana" w:hAnsi="Verdana" w:cs="Calibri"/>
          <w:szCs w:val="24"/>
        </w:rPr>
        <w:t>reperito da soci e da terzi.</w:t>
      </w:r>
    </w:p>
    <w:p w:rsidR="001826E5" w:rsidRPr="001826E5" w:rsidRDefault="001826E5" w:rsidP="001826E5">
      <w:pPr>
        <w:overflowPunct/>
        <w:jc w:val="both"/>
        <w:textAlignment w:val="auto"/>
        <w:rPr>
          <w:rFonts w:ascii="Verdana" w:hAnsi="Verdana" w:cs="Arial"/>
          <w:color w:val="000000"/>
          <w:szCs w:val="24"/>
        </w:rPr>
      </w:pPr>
      <w:r w:rsidRPr="001826E5">
        <w:rPr>
          <w:rFonts w:ascii="Verdana" w:hAnsi="Verdana" w:cs="Calibri"/>
          <w:szCs w:val="24"/>
        </w:rPr>
        <w:t>Si r</w:t>
      </w:r>
      <w:r>
        <w:rPr>
          <w:rFonts w:ascii="Verdana" w:hAnsi="Verdana" w:cs="Calibri"/>
          <w:szCs w:val="24"/>
        </w:rPr>
        <w:t>iporta di seguito lo S</w:t>
      </w:r>
      <w:r w:rsidRPr="001826E5">
        <w:rPr>
          <w:rFonts w:ascii="Verdana" w:hAnsi="Verdana" w:cs="Calibri"/>
          <w:szCs w:val="24"/>
        </w:rPr>
        <w:t>tato Patrimoniale consolidato, suddiviso per macro</w:t>
      </w:r>
      <w:r w:rsidRPr="001826E5">
        <w:rPr>
          <w:rFonts w:ascii="Cambria Math" w:hAnsi="Cambria Math" w:cs="Cambria Math"/>
          <w:szCs w:val="24"/>
        </w:rPr>
        <w:t>‐</w:t>
      </w:r>
      <w:r w:rsidRPr="001826E5">
        <w:rPr>
          <w:rFonts w:ascii="Verdana" w:hAnsi="Verdana" w:cs="Calibri"/>
          <w:szCs w:val="24"/>
        </w:rPr>
        <w:t>voci, con l</w:t>
      </w:r>
      <w:r w:rsidRPr="001826E5">
        <w:rPr>
          <w:rFonts w:ascii="Verdana" w:hAnsi="Verdana" w:cs="Verdana"/>
          <w:szCs w:val="24"/>
        </w:rPr>
        <w:t>’</w:t>
      </w:r>
      <w:r w:rsidRPr="001826E5">
        <w:rPr>
          <w:rFonts w:ascii="Verdana" w:hAnsi="Verdana" w:cs="Calibri"/>
          <w:szCs w:val="24"/>
        </w:rPr>
        <w:t xml:space="preserve">indicazioneseparata dei dati relativi al Comune di </w:t>
      </w:r>
      <w:r>
        <w:rPr>
          <w:rFonts w:ascii="Verdana" w:hAnsi="Verdana" w:cs="Calibri"/>
          <w:szCs w:val="24"/>
        </w:rPr>
        <w:t>Dosolo</w:t>
      </w:r>
      <w:r w:rsidRPr="001826E5">
        <w:rPr>
          <w:rFonts w:ascii="Verdana" w:hAnsi="Verdana" w:cs="Calibri"/>
          <w:szCs w:val="24"/>
        </w:rPr>
        <w:t xml:space="preserve"> e delle rettifiche apportate in sede</w:t>
      </w:r>
      <w:r w:rsidR="00633649">
        <w:rPr>
          <w:rFonts w:ascii="Verdana" w:hAnsi="Verdana" w:cs="Calibri"/>
          <w:szCs w:val="24"/>
        </w:rPr>
        <w:t xml:space="preserve"> </w:t>
      </w:r>
      <w:r w:rsidRPr="001826E5">
        <w:rPr>
          <w:rFonts w:ascii="Verdana" w:hAnsi="Verdana" w:cs="Calibri"/>
          <w:szCs w:val="24"/>
        </w:rPr>
        <w:t>di consolidamento:</w:t>
      </w:r>
    </w:p>
    <w:p w:rsidR="001826E5" w:rsidRDefault="001826E5" w:rsidP="00C953B9">
      <w:pPr>
        <w:spacing w:before="497"/>
        <w:ind w:right="220"/>
        <w:contextualSpacing/>
        <w:jc w:val="both"/>
        <w:rPr>
          <w:rFonts w:ascii="Verdana" w:hAnsi="Verdana" w:cs="Arial"/>
          <w:color w:val="000000"/>
          <w:szCs w:val="24"/>
        </w:rPr>
      </w:pPr>
    </w:p>
    <w:p w:rsidR="001826E5" w:rsidRDefault="001826E5" w:rsidP="00C953B9">
      <w:pPr>
        <w:spacing w:before="497"/>
        <w:ind w:right="220"/>
        <w:contextualSpacing/>
        <w:jc w:val="both"/>
        <w:rPr>
          <w:rFonts w:ascii="Verdana" w:hAnsi="Verdana" w:cs="Arial"/>
          <w:color w:val="000000"/>
          <w:szCs w:val="24"/>
        </w:rPr>
      </w:pPr>
    </w:p>
    <w:tbl>
      <w:tblPr>
        <w:tblStyle w:val="Grigliatabella"/>
        <w:tblW w:w="0" w:type="auto"/>
        <w:jc w:val="center"/>
        <w:tblInd w:w="-891" w:type="dxa"/>
        <w:tblLook w:val="04A0"/>
      </w:tblPr>
      <w:tblGrid>
        <w:gridCol w:w="3483"/>
        <w:gridCol w:w="1985"/>
        <w:gridCol w:w="1888"/>
        <w:gridCol w:w="1985"/>
      </w:tblGrid>
      <w:tr w:rsidR="00551B65" w:rsidRPr="0020185E" w:rsidTr="00487388">
        <w:trPr>
          <w:jc w:val="center"/>
        </w:trPr>
        <w:tc>
          <w:tcPr>
            <w:tcW w:w="3483" w:type="dxa"/>
          </w:tcPr>
          <w:p w:rsidR="00551B65" w:rsidRPr="0020185E" w:rsidRDefault="00551B65" w:rsidP="00932DED">
            <w:pPr>
              <w:overflowPunct/>
              <w:jc w:val="center"/>
              <w:textAlignment w:val="auto"/>
              <w:rPr>
                <w:rFonts w:ascii="Verdana" w:hAnsi="Verdana"/>
                <w:b/>
                <w:color w:val="000000"/>
                <w:sz w:val="20"/>
              </w:rPr>
            </w:pPr>
            <w:r>
              <w:rPr>
                <w:rFonts w:ascii="Verdana" w:hAnsi="Verdana"/>
                <w:b/>
                <w:color w:val="000000"/>
                <w:sz w:val="20"/>
              </w:rPr>
              <w:t>Stato patrimoniale</w:t>
            </w:r>
          </w:p>
        </w:tc>
        <w:tc>
          <w:tcPr>
            <w:tcW w:w="1985" w:type="dxa"/>
          </w:tcPr>
          <w:p w:rsidR="00551B65" w:rsidRPr="0020185E" w:rsidRDefault="00551B65" w:rsidP="00932DED">
            <w:pPr>
              <w:overflowPunct/>
              <w:jc w:val="center"/>
              <w:textAlignment w:val="auto"/>
              <w:rPr>
                <w:rFonts w:ascii="Verdana" w:hAnsi="Verdana"/>
                <w:b/>
                <w:color w:val="000000"/>
                <w:sz w:val="20"/>
              </w:rPr>
            </w:pPr>
            <w:r w:rsidRPr="0020185E">
              <w:rPr>
                <w:rFonts w:ascii="Verdana" w:hAnsi="Verdana"/>
                <w:b/>
                <w:color w:val="000000"/>
                <w:sz w:val="20"/>
              </w:rPr>
              <w:t>Comune</w:t>
            </w:r>
          </w:p>
        </w:tc>
        <w:tc>
          <w:tcPr>
            <w:tcW w:w="1888" w:type="dxa"/>
          </w:tcPr>
          <w:p w:rsidR="00551B65" w:rsidRPr="0020185E" w:rsidRDefault="00551B65" w:rsidP="00932DED">
            <w:pPr>
              <w:overflowPunct/>
              <w:jc w:val="center"/>
              <w:textAlignment w:val="auto"/>
              <w:rPr>
                <w:rFonts w:ascii="Verdana" w:hAnsi="Verdana"/>
                <w:b/>
                <w:color w:val="000000"/>
                <w:sz w:val="20"/>
              </w:rPr>
            </w:pPr>
            <w:r w:rsidRPr="0020185E">
              <w:rPr>
                <w:rFonts w:ascii="Verdana" w:hAnsi="Verdana"/>
                <w:b/>
                <w:color w:val="000000"/>
                <w:sz w:val="20"/>
              </w:rPr>
              <w:t>Impatto dei valori consolidati</w:t>
            </w:r>
          </w:p>
        </w:tc>
        <w:tc>
          <w:tcPr>
            <w:tcW w:w="1985" w:type="dxa"/>
          </w:tcPr>
          <w:p w:rsidR="00551B65" w:rsidRPr="0020185E" w:rsidRDefault="00551B65" w:rsidP="00932DED">
            <w:pPr>
              <w:overflowPunct/>
              <w:jc w:val="center"/>
              <w:textAlignment w:val="auto"/>
              <w:rPr>
                <w:rFonts w:ascii="Verdana" w:hAnsi="Verdana"/>
                <w:b/>
                <w:color w:val="000000"/>
                <w:sz w:val="20"/>
              </w:rPr>
            </w:pPr>
            <w:r w:rsidRPr="0020185E">
              <w:rPr>
                <w:rFonts w:ascii="Verdana" w:hAnsi="Verdana"/>
                <w:b/>
                <w:color w:val="000000"/>
                <w:sz w:val="20"/>
              </w:rPr>
              <w:t>Bilancio Consolidato</w:t>
            </w:r>
          </w:p>
        </w:tc>
      </w:tr>
      <w:tr w:rsidR="00945C00" w:rsidRPr="0020185E" w:rsidTr="00487388">
        <w:trPr>
          <w:jc w:val="center"/>
        </w:trPr>
        <w:tc>
          <w:tcPr>
            <w:tcW w:w="3483" w:type="dxa"/>
          </w:tcPr>
          <w:p w:rsidR="00945C00" w:rsidRPr="00551B65" w:rsidRDefault="00945C00" w:rsidP="00932DED">
            <w:pPr>
              <w:overflowPunct/>
              <w:jc w:val="both"/>
              <w:textAlignment w:val="auto"/>
              <w:rPr>
                <w:rFonts w:ascii="Verdana" w:hAnsi="Verdana"/>
                <w:b/>
                <w:color w:val="000000"/>
                <w:sz w:val="20"/>
              </w:rPr>
            </w:pPr>
            <w:r w:rsidRPr="00551B65">
              <w:rPr>
                <w:rFonts w:ascii="Verdana" w:hAnsi="Verdana"/>
                <w:b/>
                <w:color w:val="000000"/>
                <w:sz w:val="20"/>
              </w:rPr>
              <w:t>Totale crediti verso partecipanti</w:t>
            </w:r>
          </w:p>
        </w:tc>
        <w:tc>
          <w:tcPr>
            <w:tcW w:w="1985" w:type="dxa"/>
          </w:tcPr>
          <w:p w:rsidR="00945C00" w:rsidRPr="009D3504" w:rsidRDefault="00945C00" w:rsidP="00945C00">
            <w:pPr>
              <w:overflowPunct/>
              <w:jc w:val="right"/>
              <w:textAlignment w:val="auto"/>
              <w:rPr>
                <w:rFonts w:ascii="Verdana" w:hAnsi="Verdana"/>
                <w:b/>
                <w:color w:val="000000"/>
                <w:sz w:val="20"/>
              </w:rPr>
            </w:pPr>
            <w:r w:rsidRPr="009D3504">
              <w:rPr>
                <w:rFonts w:ascii="Verdana" w:hAnsi="Verdana"/>
                <w:b/>
                <w:color w:val="000000"/>
                <w:sz w:val="20"/>
              </w:rPr>
              <w:t>€ 0,00</w:t>
            </w:r>
          </w:p>
        </w:tc>
        <w:tc>
          <w:tcPr>
            <w:tcW w:w="1888" w:type="dxa"/>
          </w:tcPr>
          <w:p w:rsidR="00945C00" w:rsidRPr="009D3504" w:rsidRDefault="00945C00" w:rsidP="00945C00">
            <w:pPr>
              <w:jc w:val="right"/>
              <w:rPr>
                <w:b/>
              </w:rPr>
            </w:pPr>
            <w:r w:rsidRPr="009D3504">
              <w:rPr>
                <w:rFonts w:ascii="Verdana" w:hAnsi="Verdana"/>
                <w:b/>
                <w:color w:val="000000"/>
                <w:sz w:val="20"/>
              </w:rPr>
              <w:t>€ 0,00</w:t>
            </w:r>
          </w:p>
        </w:tc>
        <w:tc>
          <w:tcPr>
            <w:tcW w:w="1985" w:type="dxa"/>
          </w:tcPr>
          <w:p w:rsidR="00945C00" w:rsidRPr="009D3504" w:rsidRDefault="00945C00" w:rsidP="00945C00">
            <w:pPr>
              <w:jc w:val="right"/>
              <w:rPr>
                <w:b/>
              </w:rPr>
            </w:pPr>
            <w:r w:rsidRPr="009D3504">
              <w:rPr>
                <w:rFonts w:ascii="Verdana" w:hAnsi="Verdana"/>
                <w:b/>
                <w:color w:val="000000"/>
                <w:sz w:val="20"/>
              </w:rPr>
              <w:t>€ 0,00</w:t>
            </w:r>
          </w:p>
        </w:tc>
      </w:tr>
      <w:tr w:rsidR="00551B65" w:rsidRPr="0020185E" w:rsidTr="00487388">
        <w:trPr>
          <w:jc w:val="center"/>
        </w:trPr>
        <w:tc>
          <w:tcPr>
            <w:tcW w:w="3483" w:type="dxa"/>
          </w:tcPr>
          <w:p w:rsidR="00551B65" w:rsidRPr="0020185E" w:rsidRDefault="00551B65" w:rsidP="00932DED">
            <w:pPr>
              <w:overflowPunct/>
              <w:jc w:val="both"/>
              <w:textAlignment w:val="auto"/>
              <w:rPr>
                <w:rFonts w:ascii="Verdana" w:hAnsi="Verdana"/>
                <w:color w:val="000000"/>
                <w:sz w:val="20"/>
              </w:rPr>
            </w:pPr>
            <w:r>
              <w:rPr>
                <w:rFonts w:ascii="Verdana" w:hAnsi="Verdana"/>
                <w:color w:val="000000"/>
                <w:sz w:val="20"/>
              </w:rPr>
              <w:t>Immobilizzazioni immateriali</w:t>
            </w:r>
          </w:p>
        </w:tc>
        <w:tc>
          <w:tcPr>
            <w:tcW w:w="1985" w:type="dxa"/>
          </w:tcPr>
          <w:p w:rsidR="00551B65" w:rsidRPr="0020185E" w:rsidRDefault="009D3504" w:rsidP="00932DED">
            <w:pPr>
              <w:overflowPunct/>
              <w:jc w:val="right"/>
              <w:textAlignment w:val="auto"/>
              <w:rPr>
                <w:rFonts w:ascii="Verdana" w:hAnsi="Verdana"/>
                <w:color w:val="000000"/>
                <w:sz w:val="20"/>
              </w:rPr>
            </w:pPr>
            <w:r>
              <w:rPr>
                <w:rFonts w:ascii="Verdana" w:hAnsi="Verdana"/>
                <w:color w:val="000000"/>
                <w:sz w:val="20"/>
              </w:rPr>
              <w:t>€ 23.773,31</w:t>
            </w:r>
          </w:p>
        </w:tc>
        <w:tc>
          <w:tcPr>
            <w:tcW w:w="1888"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€ 1.009,15</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€ 24.782,46</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Immobilizzazioni materiali</w:t>
            </w:r>
          </w:p>
        </w:tc>
        <w:tc>
          <w:tcPr>
            <w:tcW w:w="1985" w:type="dxa"/>
          </w:tcPr>
          <w:p w:rsidR="00551B65" w:rsidRPr="0020185E" w:rsidRDefault="009D3504" w:rsidP="00932DED">
            <w:pPr>
              <w:overflowPunct/>
              <w:jc w:val="right"/>
              <w:textAlignment w:val="auto"/>
              <w:rPr>
                <w:rFonts w:ascii="Verdana" w:hAnsi="Verdana"/>
                <w:color w:val="000000"/>
                <w:sz w:val="20"/>
              </w:rPr>
            </w:pPr>
            <w:r>
              <w:rPr>
                <w:rFonts w:ascii="Verdana" w:hAnsi="Verdana"/>
                <w:color w:val="000000"/>
                <w:sz w:val="20"/>
              </w:rPr>
              <w:t>€ 5.549.208,67</w:t>
            </w:r>
          </w:p>
        </w:tc>
        <w:tc>
          <w:tcPr>
            <w:tcW w:w="1888"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€ 163,48</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€ 5.549.372,15</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Immobilizzazioni finanziarie</w:t>
            </w:r>
          </w:p>
        </w:tc>
        <w:tc>
          <w:tcPr>
            <w:tcW w:w="1985" w:type="dxa"/>
          </w:tcPr>
          <w:p w:rsidR="00551B65" w:rsidRPr="0020185E" w:rsidRDefault="00E36135" w:rsidP="00932DED">
            <w:pPr>
              <w:overflowPunct/>
              <w:jc w:val="right"/>
              <w:textAlignment w:val="auto"/>
              <w:rPr>
                <w:rFonts w:ascii="Verdana" w:hAnsi="Verdana"/>
                <w:color w:val="000000"/>
                <w:sz w:val="20"/>
              </w:rPr>
            </w:pPr>
            <w:r>
              <w:rPr>
                <w:rFonts w:ascii="Verdana" w:hAnsi="Verdana"/>
                <w:color w:val="000000"/>
                <w:sz w:val="20"/>
              </w:rPr>
              <w:t>€ 701.849,50</w:t>
            </w:r>
          </w:p>
        </w:tc>
        <w:tc>
          <w:tcPr>
            <w:tcW w:w="1888"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€ 63,12</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€ 701.912,62</w:t>
            </w:r>
          </w:p>
        </w:tc>
      </w:tr>
      <w:tr w:rsidR="00551B65" w:rsidRPr="0020185E" w:rsidTr="00487388">
        <w:trPr>
          <w:jc w:val="center"/>
        </w:trPr>
        <w:tc>
          <w:tcPr>
            <w:tcW w:w="3483" w:type="dxa"/>
          </w:tcPr>
          <w:p w:rsidR="00551B65" w:rsidRPr="0020185E" w:rsidRDefault="00551B65" w:rsidP="00932DED">
            <w:pPr>
              <w:overflowPunct/>
              <w:jc w:val="both"/>
              <w:textAlignment w:val="auto"/>
              <w:rPr>
                <w:rFonts w:ascii="Verdana" w:hAnsi="Verdana"/>
                <w:b/>
                <w:color w:val="000000"/>
                <w:sz w:val="20"/>
              </w:rPr>
            </w:pPr>
            <w:r>
              <w:rPr>
                <w:rFonts w:ascii="Verdana" w:hAnsi="Verdana"/>
                <w:b/>
                <w:color w:val="000000"/>
                <w:sz w:val="20"/>
              </w:rPr>
              <w:t>Totale immobilizzazioni</w:t>
            </w:r>
          </w:p>
        </w:tc>
        <w:tc>
          <w:tcPr>
            <w:tcW w:w="1985" w:type="dxa"/>
          </w:tcPr>
          <w:p w:rsidR="00551B65" w:rsidRPr="00E36135" w:rsidRDefault="00E36135" w:rsidP="00932DED">
            <w:pPr>
              <w:overflowPunct/>
              <w:jc w:val="right"/>
              <w:textAlignment w:val="auto"/>
              <w:rPr>
                <w:rFonts w:ascii="Verdana" w:hAnsi="Verdana"/>
                <w:b/>
                <w:color w:val="000000"/>
                <w:sz w:val="20"/>
              </w:rPr>
            </w:pPr>
            <w:r w:rsidRPr="00E36135">
              <w:rPr>
                <w:rFonts w:ascii="Verdana" w:hAnsi="Verdana"/>
                <w:b/>
                <w:color w:val="000000"/>
                <w:sz w:val="20"/>
              </w:rPr>
              <w:t>€ 6.274.831,48</w:t>
            </w:r>
          </w:p>
        </w:tc>
        <w:tc>
          <w:tcPr>
            <w:tcW w:w="1888"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€ 1.235,75</w:t>
            </w:r>
          </w:p>
        </w:tc>
        <w:tc>
          <w:tcPr>
            <w:tcW w:w="1985"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€ 6.276.067,23</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Rimanenze</w:t>
            </w:r>
          </w:p>
        </w:tc>
        <w:tc>
          <w:tcPr>
            <w:tcW w:w="1985" w:type="dxa"/>
          </w:tcPr>
          <w:p w:rsidR="00551B65" w:rsidRPr="0020185E" w:rsidRDefault="00E36135" w:rsidP="00932DED">
            <w:pPr>
              <w:overflowPunct/>
              <w:jc w:val="right"/>
              <w:textAlignment w:val="auto"/>
              <w:rPr>
                <w:rFonts w:ascii="Verdana" w:hAnsi="Verdana"/>
                <w:color w:val="000000"/>
                <w:sz w:val="20"/>
              </w:rPr>
            </w:pPr>
            <w:r>
              <w:rPr>
                <w:rFonts w:ascii="Verdana" w:hAnsi="Verdana"/>
                <w:color w:val="000000"/>
                <w:sz w:val="20"/>
              </w:rPr>
              <w:t>€ 7.000,00</w:t>
            </w:r>
          </w:p>
        </w:tc>
        <w:tc>
          <w:tcPr>
            <w:tcW w:w="1888" w:type="dxa"/>
          </w:tcPr>
          <w:p w:rsidR="00551B65" w:rsidRPr="0020185E" w:rsidRDefault="00487388" w:rsidP="00057CAB">
            <w:pPr>
              <w:overflowPunct/>
              <w:jc w:val="right"/>
              <w:textAlignment w:val="auto"/>
              <w:rPr>
                <w:rFonts w:ascii="Verdana" w:hAnsi="Verdana"/>
                <w:color w:val="000000"/>
                <w:sz w:val="20"/>
              </w:rPr>
            </w:pPr>
            <w:r>
              <w:rPr>
                <w:rFonts w:ascii="Verdana" w:hAnsi="Verdana"/>
                <w:color w:val="000000"/>
                <w:sz w:val="20"/>
              </w:rPr>
              <w:t>€ 0,00</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€ 7.000,00</w:t>
            </w:r>
          </w:p>
        </w:tc>
      </w:tr>
      <w:tr w:rsidR="00551B65" w:rsidRPr="0020185E" w:rsidTr="00487388">
        <w:trPr>
          <w:jc w:val="center"/>
        </w:trPr>
        <w:tc>
          <w:tcPr>
            <w:tcW w:w="3483" w:type="dxa"/>
          </w:tcPr>
          <w:p w:rsidR="00551B65" w:rsidRPr="0020185E" w:rsidRDefault="00551B65" w:rsidP="00932DED">
            <w:pPr>
              <w:overflowPunct/>
              <w:jc w:val="both"/>
              <w:textAlignment w:val="auto"/>
              <w:rPr>
                <w:rFonts w:ascii="Verdana" w:hAnsi="Verdana"/>
                <w:color w:val="000000"/>
                <w:sz w:val="20"/>
              </w:rPr>
            </w:pPr>
            <w:r>
              <w:rPr>
                <w:rFonts w:ascii="Verdana" w:hAnsi="Verdana"/>
                <w:color w:val="000000"/>
                <w:sz w:val="20"/>
              </w:rPr>
              <w:t>Crediti</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xml:space="preserve">€ </w:t>
            </w:r>
            <w:r w:rsidR="00E36135">
              <w:rPr>
                <w:rFonts w:ascii="Verdana" w:hAnsi="Verdana"/>
                <w:color w:val="000000"/>
                <w:sz w:val="20"/>
              </w:rPr>
              <w:t>613.046,41</w:t>
            </w:r>
          </w:p>
        </w:tc>
        <w:tc>
          <w:tcPr>
            <w:tcW w:w="1888"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€ 9.995,56</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€ 623.041,97</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Attività finanziarie che non costituiscono immobilizzazioni</w:t>
            </w:r>
          </w:p>
        </w:tc>
        <w:tc>
          <w:tcPr>
            <w:tcW w:w="1985" w:type="dxa"/>
          </w:tcPr>
          <w:p w:rsidR="00551B65" w:rsidRPr="0020185E" w:rsidRDefault="00E36135" w:rsidP="00932DED">
            <w:pPr>
              <w:overflowPunct/>
              <w:jc w:val="right"/>
              <w:textAlignment w:val="auto"/>
              <w:rPr>
                <w:rFonts w:ascii="Verdana" w:hAnsi="Verdana"/>
                <w:color w:val="000000"/>
                <w:sz w:val="20"/>
              </w:rPr>
            </w:pPr>
            <w:r>
              <w:rPr>
                <w:rFonts w:ascii="Verdana" w:hAnsi="Verdana"/>
                <w:color w:val="000000"/>
                <w:sz w:val="20"/>
              </w:rPr>
              <w:t>€ 0,00</w:t>
            </w:r>
          </w:p>
        </w:tc>
        <w:tc>
          <w:tcPr>
            <w:tcW w:w="1888"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€ 0,00</w:t>
            </w:r>
          </w:p>
        </w:tc>
        <w:tc>
          <w:tcPr>
            <w:tcW w:w="1985"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€ 0,00</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Disponibilità liquide</w:t>
            </w:r>
          </w:p>
        </w:tc>
        <w:tc>
          <w:tcPr>
            <w:tcW w:w="1985" w:type="dxa"/>
          </w:tcPr>
          <w:p w:rsidR="00551B65" w:rsidRPr="0020185E" w:rsidRDefault="00E36135" w:rsidP="00932DED">
            <w:pPr>
              <w:overflowPunct/>
              <w:jc w:val="right"/>
              <w:textAlignment w:val="auto"/>
              <w:rPr>
                <w:rFonts w:ascii="Verdana" w:hAnsi="Verdana"/>
                <w:color w:val="000000"/>
                <w:sz w:val="20"/>
              </w:rPr>
            </w:pPr>
            <w:r>
              <w:rPr>
                <w:rFonts w:ascii="Verdana" w:hAnsi="Verdana"/>
                <w:color w:val="000000"/>
                <w:sz w:val="20"/>
              </w:rPr>
              <w:t>€ 1.071.652,60</w:t>
            </w:r>
          </w:p>
        </w:tc>
        <w:tc>
          <w:tcPr>
            <w:tcW w:w="1888" w:type="dxa"/>
          </w:tcPr>
          <w:p w:rsidR="00551B65" w:rsidRPr="0020185E" w:rsidRDefault="00487388" w:rsidP="00932DED">
            <w:pPr>
              <w:overflowPunct/>
              <w:jc w:val="right"/>
              <w:textAlignment w:val="auto"/>
              <w:rPr>
                <w:rFonts w:ascii="Verdana" w:hAnsi="Verdana"/>
                <w:color w:val="000000"/>
                <w:sz w:val="20"/>
              </w:rPr>
            </w:pPr>
            <w:r>
              <w:rPr>
                <w:rFonts w:ascii="Verdana" w:hAnsi="Verdana"/>
                <w:color w:val="000000"/>
                <w:sz w:val="20"/>
              </w:rPr>
              <w:t>€ 42.130,33</w:t>
            </w:r>
          </w:p>
        </w:tc>
        <w:tc>
          <w:tcPr>
            <w:tcW w:w="1985" w:type="dxa"/>
          </w:tcPr>
          <w:p w:rsidR="00551B65" w:rsidRPr="0020185E" w:rsidRDefault="00487388" w:rsidP="00487388">
            <w:pPr>
              <w:overflowPunct/>
              <w:jc w:val="right"/>
              <w:textAlignment w:val="auto"/>
              <w:rPr>
                <w:rFonts w:ascii="Verdana" w:hAnsi="Verdana"/>
                <w:color w:val="000000"/>
                <w:sz w:val="20"/>
              </w:rPr>
            </w:pPr>
            <w:r>
              <w:rPr>
                <w:rFonts w:ascii="Verdana" w:hAnsi="Verdana"/>
                <w:color w:val="000000"/>
                <w:sz w:val="20"/>
              </w:rPr>
              <w:t>€ 1.113.782,93</w:t>
            </w:r>
          </w:p>
        </w:tc>
      </w:tr>
      <w:tr w:rsidR="00551B65" w:rsidRPr="0020185E" w:rsidTr="00487388">
        <w:trPr>
          <w:jc w:val="center"/>
        </w:trPr>
        <w:tc>
          <w:tcPr>
            <w:tcW w:w="3483" w:type="dxa"/>
          </w:tcPr>
          <w:p w:rsidR="00551B65" w:rsidRPr="0020185E" w:rsidRDefault="00551B65" w:rsidP="00932DED">
            <w:pPr>
              <w:overflowPunct/>
              <w:jc w:val="both"/>
              <w:textAlignment w:val="auto"/>
              <w:rPr>
                <w:rFonts w:ascii="Verdana" w:hAnsi="Verdana"/>
                <w:b/>
                <w:color w:val="000000"/>
                <w:sz w:val="20"/>
              </w:rPr>
            </w:pPr>
            <w:r>
              <w:rPr>
                <w:rFonts w:ascii="Verdana" w:hAnsi="Verdana"/>
                <w:b/>
                <w:color w:val="000000"/>
                <w:sz w:val="20"/>
              </w:rPr>
              <w:t>Totale attivo circolante</w:t>
            </w:r>
          </w:p>
        </w:tc>
        <w:tc>
          <w:tcPr>
            <w:tcW w:w="1985" w:type="dxa"/>
          </w:tcPr>
          <w:p w:rsidR="00551B65" w:rsidRPr="00E36135" w:rsidRDefault="00E36135" w:rsidP="00932DED">
            <w:pPr>
              <w:overflowPunct/>
              <w:jc w:val="right"/>
              <w:textAlignment w:val="auto"/>
              <w:rPr>
                <w:rFonts w:ascii="Verdana" w:hAnsi="Verdana"/>
                <w:b/>
                <w:color w:val="000000"/>
                <w:sz w:val="20"/>
              </w:rPr>
            </w:pPr>
            <w:r w:rsidRPr="00E36135">
              <w:rPr>
                <w:rFonts w:ascii="Verdana" w:hAnsi="Verdana"/>
                <w:b/>
                <w:color w:val="000000"/>
                <w:sz w:val="20"/>
              </w:rPr>
              <w:t>€ 1.691.699,01</w:t>
            </w:r>
          </w:p>
        </w:tc>
        <w:tc>
          <w:tcPr>
            <w:tcW w:w="1888"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€ 52.125,89</w:t>
            </w:r>
          </w:p>
        </w:tc>
        <w:tc>
          <w:tcPr>
            <w:tcW w:w="1985"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€ 1.743.824,90</w:t>
            </w:r>
          </w:p>
        </w:tc>
      </w:tr>
      <w:tr w:rsidR="00551B65" w:rsidRPr="0020185E" w:rsidTr="00487388">
        <w:trPr>
          <w:jc w:val="center"/>
        </w:trPr>
        <w:tc>
          <w:tcPr>
            <w:tcW w:w="3483" w:type="dxa"/>
          </w:tcPr>
          <w:p w:rsidR="00551B65" w:rsidRPr="0020185E" w:rsidRDefault="00551B65" w:rsidP="00932DED">
            <w:pPr>
              <w:overflowPunct/>
              <w:jc w:val="both"/>
              <w:textAlignment w:val="auto"/>
              <w:rPr>
                <w:rFonts w:ascii="Verdana" w:hAnsi="Verdana"/>
                <w:b/>
                <w:color w:val="000000"/>
                <w:sz w:val="20"/>
              </w:rPr>
            </w:pPr>
            <w:r>
              <w:rPr>
                <w:rFonts w:ascii="Verdana" w:hAnsi="Verdana"/>
                <w:b/>
                <w:color w:val="000000"/>
                <w:sz w:val="20"/>
              </w:rPr>
              <w:t>Totale ratei e risconti attivi</w:t>
            </w:r>
          </w:p>
        </w:tc>
        <w:tc>
          <w:tcPr>
            <w:tcW w:w="1985" w:type="dxa"/>
          </w:tcPr>
          <w:p w:rsidR="00551B65" w:rsidRPr="00E36135" w:rsidRDefault="00E36135" w:rsidP="00932DED">
            <w:pPr>
              <w:overflowPunct/>
              <w:jc w:val="right"/>
              <w:textAlignment w:val="auto"/>
              <w:rPr>
                <w:rFonts w:ascii="Verdana" w:hAnsi="Verdana"/>
                <w:b/>
                <w:color w:val="000000"/>
                <w:sz w:val="20"/>
              </w:rPr>
            </w:pPr>
            <w:r w:rsidRPr="00E36135">
              <w:rPr>
                <w:rFonts w:ascii="Verdana" w:hAnsi="Verdana"/>
                <w:b/>
                <w:color w:val="000000"/>
                <w:sz w:val="20"/>
              </w:rPr>
              <w:t>€ 0,00</w:t>
            </w:r>
          </w:p>
        </w:tc>
        <w:tc>
          <w:tcPr>
            <w:tcW w:w="1888"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€ 0,00</w:t>
            </w:r>
          </w:p>
        </w:tc>
        <w:tc>
          <w:tcPr>
            <w:tcW w:w="1985"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€ 0,00</w:t>
            </w:r>
          </w:p>
        </w:tc>
      </w:tr>
      <w:tr w:rsidR="00551B65" w:rsidRPr="0020185E" w:rsidTr="00487388">
        <w:trPr>
          <w:jc w:val="center"/>
        </w:trPr>
        <w:tc>
          <w:tcPr>
            <w:tcW w:w="3483" w:type="dxa"/>
          </w:tcPr>
          <w:p w:rsidR="00551B65" w:rsidRPr="0020185E" w:rsidRDefault="00551B65" w:rsidP="00551B65">
            <w:pPr>
              <w:overflowPunct/>
              <w:jc w:val="right"/>
              <w:textAlignment w:val="auto"/>
              <w:rPr>
                <w:rFonts w:ascii="Verdana" w:hAnsi="Verdana"/>
                <w:b/>
                <w:color w:val="000000"/>
                <w:sz w:val="20"/>
              </w:rPr>
            </w:pPr>
            <w:r>
              <w:rPr>
                <w:rFonts w:ascii="Verdana" w:hAnsi="Verdana"/>
                <w:b/>
                <w:color w:val="000000"/>
                <w:sz w:val="20"/>
              </w:rPr>
              <w:t>TOTALE DELL’ATTIVO</w:t>
            </w:r>
          </w:p>
        </w:tc>
        <w:tc>
          <w:tcPr>
            <w:tcW w:w="1985" w:type="dxa"/>
          </w:tcPr>
          <w:p w:rsidR="00551B65" w:rsidRPr="00E36135" w:rsidRDefault="00E36135" w:rsidP="00932DED">
            <w:pPr>
              <w:overflowPunct/>
              <w:jc w:val="right"/>
              <w:textAlignment w:val="auto"/>
              <w:rPr>
                <w:rFonts w:ascii="Verdana" w:hAnsi="Verdana"/>
                <w:b/>
                <w:color w:val="000000"/>
                <w:sz w:val="20"/>
              </w:rPr>
            </w:pPr>
            <w:r w:rsidRPr="00E36135">
              <w:rPr>
                <w:rFonts w:ascii="Verdana" w:hAnsi="Verdana"/>
                <w:b/>
                <w:color w:val="000000"/>
                <w:sz w:val="20"/>
              </w:rPr>
              <w:t>€ 7.966.530,49</w:t>
            </w:r>
          </w:p>
        </w:tc>
        <w:tc>
          <w:tcPr>
            <w:tcW w:w="1888"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€ 53.361,64</w:t>
            </w:r>
          </w:p>
        </w:tc>
        <w:tc>
          <w:tcPr>
            <w:tcW w:w="1985"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€ 8.019.892,13</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Patrimonio netto</w:t>
            </w:r>
          </w:p>
        </w:tc>
        <w:tc>
          <w:tcPr>
            <w:tcW w:w="1985" w:type="dxa"/>
          </w:tcPr>
          <w:p w:rsidR="00551B65" w:rsidRPr="00E36135" w:rsidRDefault="00E36135" w:rsidP="00932DED">
            <w:pPr>
              <w:overflowPunct/>
              <w:jc w:val="right"/>
              <w:textAlignment w:val="auto"/>
              <w:rPr>
                <w:rFonts w:ascii="Verdana" w:hAnsi="Verdana"/>
                <w:color w:val="000000"/>
                <w:sz w:val="20"/>
              </w:rPr>
            </w:pPr>
            <w:r w:rsidRPr="00E36135">
              <w:rPr>
                <w:rFonts w:ascii="Verdana" w:hAnsi="Verdana"/>
                <w:color w:val="000000"/>
                <w:sz w:val="20"/>
              </w:rPr>
              <w:t>€ 2.486.937,99</w:t>
            </w:r>
          </w:p>
        </w:tc>
        <w:tc>
          <w:tcPr>
            <w:tcW w:w="1888" w:type="dxa"/>
          </w:tcPr>
          <w:p w:rsidR="00551B65" w:rsidRPr="002E7E3B" w:rsidRDefault="00487388" w:rsidP="00932DED">
            <w:pPr>
              <w:overflowPunct/>
              <w:jc w:val="right"/>
              <w:textAlignment w:val="auto"/>
              <w:rPr>
                <w:rFonts w:ascii="Verdana" w:hAnsi="Verdana"/>
                <w:color w:val="000000"/>
                <w:sz w:val="20"/>
              </w:rPr>
            </w:pPr>
            <w:proofErr w:type="spellStart"/>
            <w:r w:rsidRPr="002E7E3B">
              <w:rPr>
                <w:rFonts w:ascii="Verdana" w:hAnsi="Verdana"/>
                <w:color w:val="000000"/>
                <w:sz w:val="20"/>
              </w:rPr>
              <w:t>-€</w:t>
            </w:r>
            <w:proofErr w:type="spellEnd"/>
            <w:r w:rsidRPr="002E7E3B">
              <w:rPr>
                <w:rFonts w:ascii="Verdana" w:hAnsi="Verdana"/>
                <w:color w:val="000000"/>
                <w:sz w:val="20"/>
              </w:rPr>
              <w:t xml:space="preserve"> 7.184,05</w:t>
            </w:r>
          </w:p>
        </w:tc>
        <w:tc>
          <w:tcPr>
            <w:tcW w:w="1985" w:type="dxa"/>
          </w:tcPr>
          <w:p w:rsidR="00551B65" w:rsidRPr="002E7E3B" w:rsidRDefault="00487388" w:rsidP="00932DED">
            <w:pPr>
              <w:overflowPunct/>
              <w:jc w:val="right"/>
              <w:textAlignment w:val="auto"/>
              <w:rPr>
                <w:rFonts w:ascii="Verdana" w:hAnsi="Verdana"/>
                <w:color w:val="000000"/>
                <w:sz w:val="20"/>
              </w:rPr>
            </w:pPr>
            <w:r w:rsidRPr="002E7E3B">
              <w:rPr>
                <w:rFonts w:ascii="Verdana" w:hAnsi="Verdana"/>
                <w:color w:val="000000"/>
                <w:sz w:val="20"/>
              </w:rPr>
              <w:t>€ 2.479.753,94</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lastRenderedPageBreak/>
              <w:t>Fondi per rischi e</w:t>
            </w:r>
            <w:r>
              <w:rPr>
                <w:rFonts w:ascii="Verdana" w:hAnsi="Verdana"/>
                <w:color w:val="000000"/>
                <w:sz w:val="20"/>
              </w:rPr>
              <w:t>d</w:t>
            </w:r>
            <w:r w:rsidRPr="00551B65">
              <w:rPr>
                <w:rFonts w:ascii="Verdana" w:hAnsi="Verdana"/>
                <w:color w:val="000000"/>
                <w:sz w:val="20"/>
              </w:rPr>
              <w:t xml:space="preserve"> oneri</w:t>
            </w:r>
          </w:p>
        </w:tc>
        <w:tc>
          <w:tcPr>
            <w:tcW w:w="1985" w:type="dxa"/>
          </w:tcPr>
          <w:p w:rsidR="00551B65" w:rsidRPr="00E36135" w:rsidRDefault="00E36135" w:rsidP="00932DED">
            <w:pPr>
              <w:overflowPunct/>
              <w:jc w:val="right"/>
              <w:textAlignment w:val="auto"/>
              <w:rPr>
                <w:rFonts w:ascii="Verdana" w:hAnsi="Verdana"/>
                <w:color w:val="000000"/>
                <w:sz w:val="20"/>
              </w:rPr>
            </w:pPr>
            <w:r w:rsidRPr="00E36135">
              <w:rPr>
                <w:rFonts w:ascii="Verdana" w:hAnsi="Verdana"/>
                <w:color w:val="000000"/>
                <w:sz w:val="20"/>
              </w:rPr>
              <w:t>€ 86.000,00</w:t>
            </w:r>
          </w:p>
        </w:tc>
        <w:tc>
          <w:tcPr>
            <w:tcW w:w="1888" w:type="dxa"/>
          </w:tcPr>
          <w:p w:rsidR="00551B65" w:rsidRPr="00E36135" w:rsidRDefault="00057CAB" w:rsidP="00932DED">
            <w:pPr>
              <w:overflowPunct/>
              <w:jc w:val="right"/>
              <w:textAlignment w:val="auto"/>
              <w:rPr>
                <w:rFonts w:ascii="Verdana" w:hAnsi="Verdana"/>
                <w:color w:val="000000"/>
                <w:sz w:val="20"/>
              </w:rPr>
            </w:pPr>
            <w:r>
              <w:rPr>
                <w:rFonts w:ascii="Verdana" w:hAnsi="Verdana"/>
                <w:color w:val="000000"/>
                <w:sz w:val="20"/>
              </w:rPr>
              <w:t xml:space="preserve">€ </w:t>
            </w:r>
            <w:r w:rsidR="00487388">
              <w:rPr>
                <w:rFonts w:ascii="Verdana" w:hAnsi="Verdana"/>
                <w:color w:val="000000"/>
                <w:sz w:val="20"/>
              </w:rPr>
              <w:t>0,00</w:t>
            </w:r>
          </w:p>
        </w:tc>
        <w:tc>
          <w:tcPr>
            <w:tcW w:w="1985" w:type="dxa"/>
          </w:tcPr>
          <w:p w:rsidR="00551B65" w:rsidRPr="00E36135" w:rsidRDefault="00487388" w:rsidP="00932DED">
            <w:pPr>
              <w:overflowPunct/>
              <w:jc w:val="right"/>
              <w:textAlignment w:val="auto"/>
              <w:rPr>
                <w:rFonts w:ascii="Verdana" w:hAnsi="Verdana"/>
                <w:color w:val="000000"/>
                <w:sz w:val="20"/>
              </w:rPr>
            </w:pPr>
            <w:r>
              <w:rPr>
                <w:rFonts w:ascii="Verdana" w:hAnsi="Verdana"/>
                <w:color w:val="000000"/>
                <w:sz w:val="20"/>
              </w:rPr>
              <w:t>€ 86.000,00</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TFR</w:t>
            </w:r>
          </w:p>
        </w:tc>
        <w:tc>
          <w:tcPr>
            <w:tcW w:w="1985" w:type="dxa"/>
          </w:tcPr>
          <w:p w:rsidR="00551B65" w:rsidRPr="00E36135" w:rsidRDefault="00E36135" w:rsidP="00932DED">
            <w:pPr>
              <w:overflowPunct/>
              <w:jc w:val="right"/>
              <w:textAlignment w:val="auto"/>
              <w:rPr>
                <w:rFonts w:ascii="Verdana" w:hAnsi="Verdana"/>
                <w:color w:val="000000"/>
                <w:sz w:val="20"/>
              </w:rPr>
            </w:pPr>
            <w:r w:rsidRPr="00E36135">
              <w:rPr>
                <w:rFonts w:ascii="Verdana" w:hAnsi="Verdana"/>
                <w:color w:val="000000"/>
                <w:sz w:val="20"/>
              </w:rPr>
              <w:t>€ 0,00</w:t>
            </w:r>
          </w:p>
        </w:tc>
        <w:tc>
          <w:tcPr>
            <w:tcW w:w="1888" w:type="dxa"/>
          </w:tcPr>
          <w:p w:rsidR="00551B65" w:rsidRPr="00E36135" w:rsidRDefault="00487388" w:rsidP="00932DED">
            <w:pPr>
              <w:overflowPunct/>
              <w:jc w:val="right"/>
              <w:textAlignment w:val="auto"/>
              <w:rPr>
                <w:rFonts w:ascii="Verdana" w:hAnsi="Verdana"/>
                <w:color w:val="000000"/>
                <w:sz w:val="20"/>
              </w:rPr>
            </w:pPr>
            <w:r>
              <w:rPr>
                <w:rFonts w:ascii="Verdana" w:hAnsi="Verdana"/>
                <w:color w:val="000000"/>
                <w:sz w:val="20"/>
              </w:rPr>
              <w:t>€ 0,00</w:t>
            </w:r>
          </w:p>
        </w:tc>
        <w:tc>
          <w:tcPr>
            <w:tcW w:w="1985" w:type="dxa"/>
          </w:tcPr>
          <w:p w:rsidR="00551B65" w:rsidRPr="00E36135" w:rsidRDefault="00487388" w:rsidP="00932DED">
            <w:pPr>
              <w:overflowPunct/>
              <w:jc w:val="right"/>
              <w:textAlignment w:val="auto"/>
              <w:rPr>
                <w:rFonts w:ascii="Verdana" w:hAnsi="Verdana"/>
                <w:color w:val="000000"/>
                <w:sz w:val="20"/>
              </w:rPr>
            </w:pPr>
            <w:r>
              <w:rPr>
                <w:rFonts w:ascii="Verdana" w:hAnsi="Verdana"/>
                <w:color w:val="000000"/>
                <w:sz w:val="20"/>
              </w:rPr>
              <w:t>€ 0,00</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Debiti</w:t>
            </w:r>
          </w:p>
        </w:tc>
        <w:tc>
          <w:tcPr>
            <w:tcW w:w="1985" w:type="dxa"/>
          </w:tcPr>
          <w:p w:rsidR="00551B65" w:rsidRPr="00E36135" w:rsidRDefault="00E36135" w:rsidP="00932DED">
            <w:pPr>
              <w:overflowPunct/>
              <w:jc w:val="right"/>
              <w:textAlignment w:val="auto"/>
              <w:rPr>
                <w:rFonts w:ascii="Verdana" w:hAnsi="Verdana"/>
                <w:color w:val="000000"/>
                <w:sz w:val="20"/>
              </w:rPr>
            </w:pPr>
            <w:r w:rsidRPr="00E36135">
              <w:rPr>
                <w:rFonts w:ascii="Verdana" w:hAnsi="Verdana"/>
                <w:color w:val="000000"/>
                <w:sz w:val="20"/>
              </w:rPr>
              <w:t>€ 3.369.587,25</w:t>
            </w:r>
          </w:p>
        </w:tc>
        <w:tc>
          <w:tcPr>
            <w:tcW w:w="1888" w:type="dxa"/>
          </w:tcPr>
          <w:p w:rsidR="00551B65" w:rsidRPr="002E7E3B" w:rsidRDefault="00487388" w:rsidP="00932DED">
            <w:pPr>
              <w:overflowPunct/>
              <w:jc w:val="right"/>
              <w:textAlignment w:val="auto"/>
              <w:rPr>
                <w:rFonts w:ascii="Verdana" w:hAnsi="Verdana"/>
                <w:color w:val="000000"/>
                <w:sz w:val="20"/>
              </w:rPr>
            </w:pPr>
            <w:r w:rsidRPr="002E7E3B">
              <w:rPr>
                <w:rFonts w:ascii="Verdana" w:hAnsi="Verdana"/>
                <w:color w:val="000000"/>
                <w:sz w:val="20"/>
              </w:rPr>
              <w:t>€ 56.717,86</w:t>
            </w:r>
          </w:p>
        </w:tc>
        <w:tc>
          <w:tcPr>
            <w:tcW w:w="1985" w:type="dxa"/>
          </w:tcPr>
          <w:p w:rsidR="00551B65" w:rsidRPr="002E7E3B" w:rsidRDefault="00487388" w:rsidP="00932DED">
            <w:pPr>
              <w:overflowPunct/>
              <w:jc w:val="right"/>
              <w:textAlignment w:val="auto"/>
              <w:rPr>
                <w:rFonts w:ascii="Verdana" w:hAnsi="Verdana"/>
                <w:color w:val="000000"/>
                <w:sz w:val="20"/>
              </w:rPr>
            </w:pPr>
            <w:r w:rsidRPr="002E7E3B">
              <w:rPr>
                <w:rFonts w:ascii="Verdana" w:hAnsi="Verdana"/>
                <w:color w:val="000000"/>
                <w:sz w:val="20"/>
              </w:rPr>
              <w:t>€ 3.426.305,11</w:t>
            </w:r>
          </w:p>
        </w:tc>
      </w:tr>
      <w:tr w:rsidR="00551B65" w:rsidRPr="0020185E" w:rsidTr="00487388">
        <w:trPr>
          <w:jc w:val="center"/>
        </w:trPr>
        <w:tc>
          <w:tcPr>
            <w:tcW w:w="3483" w:type="dxa"/>
          </w:tcPr>
          <w:p w:rsidR="00551B65" w:rsidRPr="00551B65" w:rsidRDefault="00551B65" w:rsidP="00932DED">
            <w:pPr>
              <w:overflowPunct/>
              <w:jc w:val="both"/>
              <w:textAlignment w:val="auto"/>
              <w:rPr>
                <w:rFonts w:ascii="Verdana" w:hAnsi="Verdana"/>
                <w:color w:val="000000"/>
                <w:sz w:val="20"/>
              </w:rPr>
            </w:pPr>
            <w:r w:rsidRPr="00551B65">
              <w:rPr>
                <w:rFonts w:ascii="Verdana" w:hAnsi="Verdana"/>
                <w:color w:val="000000"/>
                <w:sz w:val="20"/>
              </w:rPr>
              <w:t>Ratei e risconti passivi</w:t>
            </w:r>
          </w:p>
        </w:tc>
        <w:tc>
          <w:tcPr>
            <w:tcW w:w="1985" w:type="dxa"/>
          </w:tcPr>
          <w:p w:rsidR="00551B65" w:rsidRPr="00E36135" w:rsidRDefault="00E36135" w:rsidP="00932DED">
            <w:pPr>
              <w:overflowPunct/>
              <w:jc w:val="right"/>
              <w:textAlignment w:val="auto"/>
              <w:rPr>
                <w:rFonts w:ascii="Verdana" w:hAnsi="Verdana"/>
                <w:color w:val="000000"/>
                <w:sz w:val="20"/>
              </w:rPr>
            </w:pPr>
            <w:r w:rsidRPr="00E36135">
              <w:rPr>
                <w:rFonts w:ascii="Verdana" w:hAnsi="Verdana"/>
                <w:color w:val="000000"/>
                <w:sz w:val="20"/>
              </w:rPr>
              <w:t>€ 2.024.005,25</w:t>
            </w:r>
          </w:p>
        </w:tc>
        <w:tc>
          <w:tcPr>
            <w:tcW w:w="1888" w:type="dxa"/>
          </w:tcPr>
          <w:p w:rsidR="00551B65" w:rsidRPr="002E7E3B" w:rsidRDefault="00487388" w:rsidP="00932DED">
            <w:pPr>
              <w:overflowPunct/>
              <w:jc w:val="right"/>
              <w:textAlignment w:val="auto"/>
              <w:rPr>
                <w:rFonts w:ascii="Verdana" w:hAnsi="Verdana"/>
                <w:color w:val="000000"/>
                <w:sz w:val="20"/>
              </w:rPr>
            </w:pPr>
            <w:r w:rsidRPr="002E7E3B">
              <w:rPr>
                <w:rFonts w:ascii="Verdana" w:hAnsi="Verdana"/>
                <w:color w:val="000000"/>
                <w:sz w:val="20"/>
              </w:rPr>
              <w:t>€ 3.827,83</w:t>
            </w:r>
          </w:p>
        </w:tc>
        <w:tc>
          <w:tcPr>
            <w:tcW w:w="1985" w:type="dxa"/>
          </w:tcPr>
          <w:p w:rsidR="00551B65" w:rsidRPr="002E7E3B" w:rsidRDefault="00487388" w:rsidP="00932DED">
            <w:pPr>
              <w:overflowPunct/>
              <w:jc w:val="right"/>
              <w:textAlignment w:val="auto"/>
              <w:rPr>
                <w:rFonts w:ascii="Verdana" w:hAnsi="Verdana"/>
                <w:color w:val="000000"/>
                <w:sz w:val="20"/>
              </w:rPr>
            </w:pPr>
            <w:r w:rsidRPr="002E7E3B">
              <w:rPr>
                <w:rFonts w:ascii="Verdana" w:hAnsi="Verdana"/>
                <w:color w:val="000000"/>
                <w:sz w:val="20"/>
              </w:rPr>
              <w:t>€ 2.027.833,08</w:t>
            </w:r>
          </w:p>
        </w:tc>
      </w:tr>
      <w:tr w:rsidR="00551B65" w:rsidRPr="0020185E" w:rsidTr="00487388">
        <w:trPr>
          <w:jc w:val="center"/>
        </w:trPr>
        <w:tc>
          <w:tcPr>
            <w:tcW w:w="3483" w:type="dxa"/>
          </w:tcPr>
          <w:p w:rsidR="00551B65" w:rsidRPr="00551B65" w:rsidRDefault="00551B65" w:rsidP="00551B65">
            <w:pPr>
              <w:overflowPunct/>
              <w:jc w:val="right"/>
              <w:textAlignment w:val="auto"/>
              <w:rPr>
                <w:rFonts w:ascii="Verdana" w:hAnsi="Verdana"/>
                <w:b/>
                <w:color w:val="000000"/>
                <w:sz w:val="20"/>
              </w:rPr>
            </w:pPr>
            <w:r>
              <w:rPr>
                <w:rFonts w:ascii="Verdana" w:hAnsi="Verdana"/>
                <w:b/>
                <w:color w:val="000000"/>
                <w:sz w:val="20"/>
              </w:rPr>
              <w:t>TOTALE DEL PASSIVO</w:t>
            </w:r>
          </w:p>
        </w:tc>
        <w:tc>
          <w:tcPr>
            <w:tcW w:w="1985" w:type="dxa"/>
          </w:tcPr>
          <w:p w:rsidR="00551B65" w:rsidRPr="00E36135" w:rsidRDefault="00E36135" w:rsidP="00932DED">
            <w:pPr>
              <w:overflowPunct/>
              <w:jc w:val="right"/>
              <w:textAlignment w:val="auto"/>
              <w:rPr>
                <w:rFonts w:ascii="Verdana" w:hAnsi="Verdana"/>
                <w:b/>
                <w:color w:val="000000"/>
                <w:sz w:val="20"/>
              </w:rPr>
            </w:pPr>
            <w:r w:rsidRPr="00E36135">
              <w:rPr>
                <w:rFonts w:ascii="Verdana" w:hAnsi="Verdana"/>
                <w:b/>
                <w:color w:val="000000"/>
                <w:sz w:val="20"/>
              </w:rPr>
              <w:t>€ 7.966.530,49</w:t>
            </w:r>
          </w:p>
        </w:tc>
        <w:tc>
          <w:tcPr>
            <w:tcW w:w="1888"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€ 53.361,64</w:t>
            </w:r>
          </w:p>
        </w:tc>
        <w:tc>
          <w:tcPr>
            <w:tcW w:w="1985" w:type="dxa"/>
          </w:tcPr>
          <w:p w:rsidR="00551B65" w:rsidRPr="00E36135" w:rsidRDefault="00487388" w:rsidP="00932DED">
            <w:pPr>
              <w:overflowPunct/>
              <w:jc w:val="right"/>
              <w:textAlignment w:val="auto"/>
              <w:rPr>
                <w:rFonts w:ascii="Verdana" w:hAnsi="Verdana"/>
                <w:b/>
                <w:color w:val="000000"/>
                <w:sz w:val="20"/>
              </w:rPr>
            </w:pPr>
            <w:r>
              <w:rPr>
                <w:rFonts w:ascii="Verdana" w:hAnsi="Verdana"/>
                <w:b/>
                <w:color w:val="000000"/>
                <w:sz w:val="20"/>
              </w:rPr>
              <w:t>€ 8.019.892,13</w:t>
            </w:r>
          </w:p>
        </w:tc>
      </w:tr>
    </w:tbl>
    <w:p w:rsidR="0025283F" w:rsidRPr="00D223B0" w:rsidRDefault="0025283F" w:rsidP="0025283F">
      <w:pPr>
        <w:spacing w:before="497"/>
        <w:ind w:right="220"/>
        <w:contextualSpacing/>
        <w:jc w:val="both"/>
        <w:rPr>
          <w:rFonts w:ascii="Verdana" w:hAnsi="Verdana" w:cs="Calibri"/>
          <w:color w:val="FF0000"/>
          <w:szCs w:val="24"/>
        </w:rPr>
      </w:pPr>
    </w:p>
    <w:p w:rsidR="001826E5" w:rsidRPr="00DB5FF8" w:rsidRDefault="0025283F" w:rsidP="00DB5FF8">
      <w:pPr>
        <w:spacing w:before="497"/>
        <w:contextualSpacing/>
        <w:jc w:val="both"/>
        <w:rPr>
          <w:rFonts w:ascii="Verdana" w:hAnsi="Verdana" w:cs="Calibri"/>
          <w:color w:val="000000" w:themeColor="text1"/>
          <w:szCs w:val="24"/>
        </w:rPr>
      </w:pPr>
      <w:r w:rsidRPr="00DB5FF8">
        <w:rPr>
          <w:rFonts w:ascii="Verdana" w:hAnsi="Verdana" w:cs="Calibri"/>
          <w:color w:val="000000" w:themeColor="text1"/>
          <w:szCs w:val="24"/>
        </w:rPr>
        <w:t>Di seguito la composizione sintetica, in termini percentuali, delle principali voci di Stato</w:t>
      </w:r>
      <w:r w:rsidR="0020387E" w:rsidRPr="00DB5FF8">
        <w:rPr>
          <w:rFonts w:ascii="Verdana" w:hAnsi="Verdana" w:cs="Calibri"/>
          <w:color w:val="000000" w:themeColor="text1"/>
          <w:szCs w:val="24"/>
        </w:rPr>
        <w:t xml:space="preserve"> </w:t>
      </w:r>
      <w:r w:rsidRPr="00DB5FF8">
        <w:rPr>
          <w:rFonts w:ascii="Verdana" w:hAnsi="Verdana" w:cs="Calibri"/>
          <w:color w:val="000000" w:themeColor="text1"/>
          <w:szCs w:val="24"/>
        </w:rPr>
        <w:t>Patrimoniale consolidato:</w:t>
      </w:r>
    </w:p>
    <w:p w:rsidR="00945C00" w:rsidRDefault="00945C00" w:rsidP="0025283F">
      <w:pPr>
        <w:spacing w:before="497"/>
        <w:ind w:right="220"/>
        <w:contextualSpacing/>
        <w:jc w:val="both"/>
        <w:rPr>
          <w:rFonts w:ascii="Verdana" w:hAnsi="Verdana" w:cs="Calibri"/>
          <w:szCs w:val="24"/>
        </w:rPr>
      </w:pPr>
    </w:p>
    <w:tbl>
      <w:tblPr>
        <w:tblStyle w:val="Grigliatabella"/>
        <w:tblW w:w="0" w:type="auto"/>
        <w:jc w:val="center"/>
        <w:tblLook w:val="04A0"/>
      </w:tblPr>
      <w:tblGrid>
        <w:gridCol w:w="5670"/>
        <w:gridCol w:w="2062"/>
        <w:gridCol w:w="1352"/>
      </w:tblGrid>
      <w:tr w:rsidR="00945C00" w:rsidRPr="0020185E" w:rsidTr="00D223B0">
        <w:trPr>
          <w:jc w:val="center"/>
        </w:trPr>
        <w:tc>
          <w:tcPr>
            <w:tcW w:w="5670" w:type="dxa"/>
          </w:tcPr>
          <w:p w:rsidR="00945C00" w:rsidRPr="003E0D3C" w:rsidRDefault="00945C00" w:rsidP="00945C00">
            <w:pPr>
              <w:overflowPunct/>
              <w:jc w:val="center"/>
              <w:textAlignment w:val="auto"/>
              <w:rPr>
                <w:rFonts w:ascii="Verdana" w:hAnsi="Verdana" w:cs="Arial"/>
                <w:b/>
                <w:color w:val="000000"/>
                <w:sz w:val="20"/>
              </w:rPr>
            </w:pPr>
            <w:r>
              <w:rPr>
                <w:rFonts w:ascii="Verdana" w:hAnsi="Verdana" w:cs="Arial"/>
                <w:b/>
                <w:color w:val="000000"/>
                <w:sz w:val="20"/>
              </w:rPr>
              <w:t>Stato patrimoniale</w:t>
            </w:r>
          </w:p>
        </w:tc>
        <w:tc>
          <w:tcPr>
            <w:tcW w:w="2062" w:type="dxa"/>
          </w:tcPr>
          <w:p w:rsidR="00945C00" w:rsidRPr="003E0D3C" w:rsidRDefault="00945C00" w:rsidP="00945C00">
            <w:pPr>
              <w:overflowPunct/>
              <w:jc w:val="center"/>
              <w:textAlignment w:val="auto"/>
              <w:rPr>
                <w:rFonts w:ascii="Verdana" w:hAnsi="Verdana" w:cs="Arial"/>
                <w:b/>
                <w:color w:val="000000"/>
                <w:sz w:val="20"/>
              </w:rPr>
            </w:pPr>
            <w:r>
              <w:rPr>
                <w:rFonts w:ascii="Verdana" w:hAnsi="Verdana" w:cs="Arial"/>
                <w:b/>
                <w:color w:val="000000"/>
                <w:sz w:val="20"/>
              </w:rPr>
              <w:t>Bilancio consolidato</w:t>
            </w:r>
          </w:p>
        </w:tc>
        <w:tc>
          <w:tcPr>
            <w:tcW w:w="1352" w:type="dxa"/>
          </w:tcPr>
          <w:p w:rsidR="00945C00" w:rsidRPr="003E0D3C" w:rsidRDefault="00945C00" w:rsidP="00945C00">
            <w:pPr>
              <w:overflowPunct/>
              <w:jc w:val="center"/>
              <w:textAlignment w:val="auto"/>
              <w:rPr>
                <w:rFonts w:ascii="Verdana" w:hAnsi="Verdana" w:cs="Arial"/>
                <w:b/>
                <w:color w:val="000000"/>
                <w:sz w:val="20"/>
              </w:rPr>
            </w:pPr>
            <w:r w:rsidRPr="003E0D3C">
              <w:rPr>
                <w:rFonts w:ascii="Verdana" w:hAnsi="Verdana" w:cs="Arial"/>
                <w:b/>
                <w:color w:val="000000"/>
                <w:sz w:val="20"/>
              </w:rPr>
              <w:t>%</w:t>
            </w:r>
          </w:p>
        </w:tc>
      </w:tr>
      <w:tr w:rsidR="00945C00" w:rsidRPr="0020185E" w:rsidTr="00D223B0">
        <w:trPr>
          <w:jc w:val="center"/>
        </w:trPr>
        <w:tc>
          <w:tcPr>
            <w:tcW w:w="5670" w:type="dxa"/>
          </w:tcPr>
          <w:p w:rsidR="00945C00" w:rsidRPr="0020185E" w:rsidRDefault="00945C00" w:rsidP="00932DED">
            <w:pPr>
              <w:overflowPunct/>
              <w:jc w:val="both"/>
              <w:textAlignment w:val="auto"/>
              <w:rPr>
                <w:rFonts w:ascii="Verdana" w:hAnsi="Verdana" w:cs="Arial"/>
                <w:color w:val="000000"/>
                <w:sz w:val="20"/>
              </w:rPr>
            </w:pPr>
            <w:r w:rsidRPr="00551B65">
              <w:rPr>
                <w:rFonts w:ascii="Verdana" w:hAnsi="Verdana"/>
                <w:b/>
                <w:color w:val="000000"/>
                <w:sz w:val="20"/>
              </w:rPr>
              <w:t>Totale crediti verso partecipanti</w:t>
            </w:r>
          </w:p>
        </w:tc>
        <w:tc>
          <w:tcPr>
            <w:tcW w:w="2062" w:type="dxa"/>
          </w:tcPr>
          <w:p w:rsidR="00945C00" w:rsidRPr="00D223B0" w:rsidRDefault="00945C00" w:rsidP="00945C00">
            <w:pPr>
              <w:overflowPunct/>
              <w:jc w:val="right"/>
              <w:textAlignment w:val="auto"/>
              <w:rPr>
                <w:rFonts w:ascii="Verdana" w:hAnsi="Verdana" w:cs="Arial"/>
                <w:b/>
                <w:color w:val="000000"/>
                <w:sz w:val="20"/>
              </w:rPr>
            </w:pPr>
            <w:r w:rsidRPr="00D223B0">
              <w:rPr>
                <w:rFonts w:ascii="Verdana" w:hAnsi="Verdana" w:cs="Arial"/>
                <w:b/>
                <w:color w:val="000000"/>
                <w:sz w:val="20"/>
              </w:rPr>
              <w:t>€ 0,00</w:t>
            </w:r>
          </w:p>
        </w:tc>
        <w:tc>
          <w:tcPr>
            <w:tcW w:w="1352" w:type="dxa"/>
          </w:tcPr>
          <w:p w:rsidR="00945C00" w:rsidRPr="00D223B0" w:rsidRDefault="00945C00" w:rsidP="00945C00">
            <w:pPr>
              <w:overflowPunct/>
              <w:jc w:val="center"/>
              <w:textAlignment w:val="auto"/>
              <w:rPr>
                <w:rFonts w:ascii="Verdana" w:hAnsi="Verdana" w:cs="Arial"/>
                <w:b/>
                <w:color w:val="000000"/>
                <w:sz w:val="20"/>
              </w:rPr>
            </w:pPr>
            <w:r w:rsidRPr="00D223B0">
              <w:rPr>
                <w:rFonts w:ascii="Verdana" w:hAnsi="Verdana" w:cs="Arial"/>
                <w:b/>
                <w:color w:val="000000"/>
                <w:sz w:val="20"/>
              </w:rPr>
              <w:t>0</w:t>
            </w:r>
            <w:r w:rsidR="00D223B0">
              <w:rPr>
                <w:rFonts w:ascii="Verdana" w:hAnsi="Verdana" w:cs="Arial"/>
                <w:b/>
                <w:color w:val="000000"/>
                <w:sz w:val="20"/>
              </w:rPr>
              <w:t>,00</w:t>
            </w:r>
          </w:p>
        </w:tc>
      </w:tr>
      <w:tr w:rsidR="00945C00" w:rsidRPr="0020185E" w:rsidTr="00D223B0">
        <w:trPr>
          <w:jc w:val="center"/>
        </w:trPr>
        <w:tc>
          <w:tcPr>
            <w:tcW w:w="5670" w:type="dxa"/>
          </w:tcPr>
          <w:p w:rsidR="00945C00" w:rsidRPr="0020185E" w:rsidRDefault="00945C00" w:rsidP="00932DED">
            <w:pPr>
              <w:overflowPunct/>
              <w:jc w:val="both"/>
              <w:textAlignment w:val="auto"/>
              <w:rPr>
                <w:rFonts w:ascii="Verdana" w:hAnsi="Verdana"/>
                <w:color w:val="000000"/>
                <w:sz w:val="20"/>
              </w:rPr>
            </w:pPr>
            <w:r>
              <w:rPr>
                <w:rFonts w:ascii="Verdana" w:hAnsi="Verdana"/>
                <w:color w:val="000000"/>
                <w:sz w:val="20"/>
              </w:rPr>
              <w:t>Immobilizzazioni immateriali</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€ 24.782,46</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0,31</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Immobilizzazioni materiali</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€ 5.549.372,15</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69,20</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Immobilizzazioni finanziarie</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€ 701.912,62</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8,75</w:t>
            </w:r>
          </w:p>
        </w:tc>
      </w:tr>
      <w:tr w:rsidR="00945C00" w:rsidRPr="0020185E" w:rsidTr="00D223B0">
        <w:trPr>
          <w:jc w:val="center"/>
        </w:trPr>
        <w:tc>
          <w:tcPr>
            <w:tcW w:w="5670" w:type="dxa"/>
          </w:tcPr>
          <w:p w:rsidR="00945C00" w:rsidRPr="0020185E" w:rsidRDefault="00945C00" w:rsidP="00932DED">
            <w:pPr>
              <w:overflowPunct/>
              <w:jc w:val="both"/>
              <w:textAlignment w:val="auto"/>
              <w:rPr>
                <w:rFonts w:ascii="Verdana" w:hAnsi="Verdana"/>
                <w:b/>
                <w:color w:val="000000"/>
                <w:sz w:val="20"/>
              </w:rPr>
            </w:pPr>
            <w:r>
              <w:rPr>
                <w:rFonts w:ascii="Verdana" w:hAnsi="Verdana"/>
                <w:b/>
                <w:color w:val="000000"/>
                <w:sz w:val="20"/>
              </w:rPr>
              <w:t>Totale immobilizzazioni</w:t>
            </w:r>
          </w:p>
        </w:tc>
        <w:tc>
          <w:tcPr>
            <w:tcW w:w="2062" w:type="dxa"/>
          </w:tcPr>
          <w:p w:rsidR="00945C00" w:rsidRPr="00646C6A" w:rsidRDefault="00D223B0" w:rsidP="00945C00">
            <w:pPr>
              <w:overflowPunct/>
              <w:jc w:val="right"/>
              <w:textAlignment w:val="auto"/>
              <w:rPr>
                <w:rFonts w:ascii="Verdana" w:hAnsi="Verdana" w:cs="Arial"/>
                <w:b/>
                <w:color w:val="000000"/>
                <w:sz w:val="20"/>
              </w:rPr>
            </w:pPr>
            <w:r>
              <w:rPr>
                <w:rFonts w:ascii="Verdana" w:hAnsi="Verdana" w:cs="Arial"/>
                <w:b/>
                <w:color w:val="000000"/>
                <w:sz w:val="20"/>
              </w:rPr>
              <w:t>€ 6.276.067,23</w:t>
            </w:r>
          </w:p>
        </w:tc>
        <w:tc>
          <w:tcPr>
            <w:tcW w:w="1352" w:type="dxa"/>
          </w:tcPr>
          <w:p w:rsidR="00945C00" w:rsidRPr="00646C6A" w:rsidRDefault="00D223B0" w:rsidP="00945C00">
            <w:pPr>
              <w:overflowPunct/>
              <w:jc w:val="center"/>
              <w:textAlignment w:val="auto"/>
              <w:rPr>
                <w:rFonts w:ascii="Verdana" w:hAnsi="Verdana" w:cs="Arial"/>
                <w:b/>
                <w:color w:val="000000"/>
                <w:sz w:val="20"/>
              </w:rPr>
            </w:pPr>
            <w:r>
              <w:rPr>
                <w:rFonts w:ascii="Verdana" w:hAnsi="Verdana" w:cs="Arial"/>
                <w:b/>
                <w:color w:val="000000"/>
                <w:sz w:val="20"/>
              </w:rPr>
              <w:t>78,26</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Rimanenze</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€ 7.000,00</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0,08</w:t>
            </w:r>
          </w:p>
        </w:tc>
      </w:tr>
      <w:tr w:rsidR="00945C00" w:rsidRPr="0020185E" w:rsidTr="00D223B0">
        <w:trPr>
          <w:jc w:val="center"/>
        </w:trPr>
        <w:tc>
          <w:tcPr>
            <w:tcW w:w="5670" w:type="dxa"/>
          </w:tcPr>
          <w:p w:rsidR="00945C00" w:rsidRPr="0020185E" w:rsidRDefault="00945C00" w:rsidP="00932DED">
            <w:pPr>
              <w:overflowPunct/>
              <w:jc w:val="both"/>
              <w:textAlignment w:val="auto"/>
              <w:rPr>
                <w:rFonts w:ascii="Verdana" w:hAnsi="Verdana"/>
                <w:color w:val="000000"/>
                <w:sz w:val="20"/>
              </w:rPr>
            </w:pPr>
            <w:r>
              <w:rPr>
                <w:rFonts w:ascii="Verdana" w:hAnsi="Verdana"/>
                <w:color w:val="000000"/>
                <w:sz w:val="20"/>
              </w:rPr>
              <w:t>Crediti</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€ 623.041,97</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7,77</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Attività finanziarie che non costituiscono immobilizzazioni</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€ 0,00</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0,00</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Disponibilità liquide</w:t>
            </w:r>
          </w:p>
        </w:tc>
        <w:tc>
          <w:tcPr>
            <w:tcW w:w="2062" w:type="dxa"/>
          </w:tcPr>
          <w:p w:rsidR="00945C00" w:rsidRPr="0020185E" w:rsidRDefault="00D223B0" w:rsidP="00945C00">
            <w:pPr>
              <w:overflowPunct/>
              <w:jc w:val="right"/>
              <w:textAlignment w:val="auto"/>
              <w:rPr>
                <w:rFonts w:ascii="Verdana" w:hAnsi="Verdana" w:cs="Arial"/>
                <w:color w:val="000000"/>
                <w:sz w:val="20"/>
              </w:rPr>
            </w:pPr>
            <w:r>
              <w:rPr>
                <w:rFonts w:ascii="Verdana" w:hAnsi="Verdana" w:cs="Arial"/>
                <w:color w:val="000000"/>
                <w:sz w:val="20"/>
              </w:rPr>
              <w:t>€ 1.113.782,93</w:t>
            </w:r>
          </w:p>
        </w:tc>
        <w:tc>
          <w:tcPr>
            <w:tcW w:w="1352" w:type="dxa"/>
          </w:tcPr>
          <w:p w:rsidR="00945C00" w:rsidRPr="0020185E" w:rsidRDefault="00D223B0" w:rsidP="00945C00">
            <w:pPr>
              <w:overflowPunct/>
              <w:jc w:val="center"/>
              <w:textAlignment w:val="auto"/>
              <w:rPr>
                <w:rFonts w:ascii="Verdana" w:hAnsi="Verdana" w:cs="Arial"/>
                <w:color w:val="000000"/>
                <w:sz w:val="20"/>
              </w:rPr>
            </w:pPr>
            <w:r>
              <w:rPr>
                <w:rFonts w:ascii="Verdana" w:hAnsi="Verdana" w:cs="Arial"/>
                <w:color w:val="000000"/>
                <w:sz w:val="20"/>
              </w:rPr>
              <w:t>13,89</w:t>
            </w:r>
          </w:p>
        </w:tc>
      </w:tr>
      <w:tr w:rsidR="00945C00" w:rsidRPr="0020185E" w:rsidTr="00D223B0">
        <w:trPr>
          <w:jc w:val="center"/>
        </w:trPr>
        <w:tc>
          <w:tcPr>
            <w:tcW w:w="5670" w:type="dxa"/>
          </w:tcPr>
          <w:p w:rsidR="00945C00" w:rsidRPr="0020185E" w:rsidRDefault="00945C00" w:rsidP="00932DED">
            <w:pPr>
              <w:overflowPunct/>
              <w:jc w:val="both"/>
              <w:textAlignment w:val="auto"/>
              <w:rPr>
                <w:rFonts w:ascii="Verdana" w:hAnsi="Verdana"/>
                <w:b/>
                <w:color w:val="000000"/>
                <w:sz w:val="20"/>
              </w:rPr>
            </w:pPr>
            <w:r>
              <w:rPr>
                <w:rFonts w:ascii="Verdana" w:hAnsi="Verdana"/>
                <w:b/>
                <w:color w:val="000000"/>
                <w:sz w:val="20"/>
              </w:rPr>
              <w:t>Totale attivo circolante</w:t>
            </w:r>
          </w:p>
        </w:tc>
        <w:tc>
          <w:tcPr>
            <w:tcW w:w="2062" w:type="dxa"/>
          </w:tcPr>
          <w:p w:rsidR="00945C00" w:rsidRPr="00646C6A" w:rsidRDefault="00D223B0" w:rsidP="00945C00">
            <w:pPr>
              <w:overflowPunct/>
              <w:jc w:val="right"/>
              <w:textAlignment w:val="auto"/>
              <w:rPr>
                <w:rFonts w:ascii="Verdana" w:hAnsi="Verdana" w:cs="Arial"/>
                <w:b/>
                <w:color w:val="000000"/>
                <w:sz w:val="20"/>
              </w:rPr>
            </w:pPr>
            <w:r>
              <w:rPr>
                <w:rFonts w:ascii="Verdana" w:hAnsi="Verdana" w:cs="Arial"/>
                <w:b/>
                <w:color w:val="000000"/>
                <w:sz w:val="20"/>
              </w:rPr>
              <w:t>€ 1.743.824,90</w:t>
            </w:r>
          </w:p>
        </w:tc>
        <w:tc>
          <w:tcPr>
            <w:tcW w:w="1352" w:type="dxa"/>
          </w:tcPr>
          <w:p w:rsidR="00945C00" w:rsidRPr="00646C6A" w:rsidRDefault="00D223B0" w:rsidP="00945C00">
            <w:pPr>
              <w:overflowPunct/>
              <w:jc w:val="center"/>
              <w:textAlignment w:val="auto"/>
              <w:rPr>
                <w:rFonts w:ascii="Verdana" w:hAnsi="Verdana" w:cs="Arial"/>
                <w:b/>
                <w:color w:val="000000"/>
                <w:sz w:val="20"/>
              </w:rPr>
            </w:pPr>
            <w:r>
              <w:rPr>
                <w:rFonts w:ascii="Verdana" w:hAnsi="Verdana" w:cs="Arial"/>
                <w:b/>
                <w:color w:val="000000"/>
                <w:sz w:val="20"/>
              </w:rPr>
              <w:t>21,74</w:t>
            </w:r>
          </w:p>
        </w:tc>
      </w:tr>
      <w:tr w:rsidR="00945C00" w:rsidRPr="0020185E" w:rsidTr="00D223B0">
        <w:trPr>
          <w:jc w:val="center"/>
        </w:trPr>
        <w:tc>
          <w:tcPr>
            <w:tcW w:w="5670" w:type="dxa"/>
          </w:tcPr>
          <w:p w:rsidR="00945C00" w:rsidRPr="0020185E" w:rsidRDefault="00945C00" w:rsidP="00932DED">
            <w:pPr>
              <w:overflowPunct/>
              <w:jc w:val="both"/>
              <w:textAlignment w:val="auto"/>
              <w:rPr>
                <w:rFonts w:ascii="Verdana" w:hAnsi="Verdana"/>
                <w:b/>
                <w:color w:val="000000"/>
                <w:sz w:val="20"/>
              </w:rPr>
            </w:pPr>
            <w:r>
              <w:rPr>
                <w:rFonts w:ascii="Verdana" w:hAnsi="Verdana"/>
                <w:b/>
                <w:color w:val="000000"/>
                <w:sz w:val="20"/>
              </w:rPr>
              <w:t>Totale ratei e risconti attivi</w:t>
            </w:r>
          </w:p>
        </w:tc>
        <w:tc>
          <w:tcPr>
            <w:tcW w:w="2062" w:type="dxa"/>
          </w:tcPr>
          <w:p w:rsidR="00945C00" w:rsidRPr="00646C6A" w:rsidRDefault="00D223B0" w:rsidP="00945C00">
            <w:pPr>
              <w:overflowPunct/>
              <w:jc w:val="right"/>
              <w:textAlignment w:val="auto"/>
              <w:rPr>
                <w:rFonts w:ascii="Verdana" w:hAnsi="Verdana" w:cs="Arial"/>
                <w:b/>
                <w:color w:val="000000"/>
                <w:sz w:val="20"/>
              </w:rPr>
            </w:pPr>
            <w:r>
              <w:rPr>
                <w:rFonts w:ascii="Verdana" w:hAnsi="Verdana" w:cs="Arial"/>
                <w:b/>
                <w:color w:val="000000"/>
                <w:sz w:val="20"/>
              </w:rPr>
              <w:t>€ 0,00</w:t>
            </w:r>
          </w:p>
        </w:tc>
        <w:tc>
          <w:tcPr>
            <w:tcW w:w="1352" w:type="dxa"/>
          </w:tcPr>
          <w:p w:rsidR="00945C00" w:rsidRPr="00646C6A" w:rsidRDefault="00D223B0" w:rsidP="00945C00">
            <w:pPr>
              <w:overflowPunct/>
              <w:jc w:val="center"/>
              <w:textAlignment w:val="auto"/>
              <w:rPr>
                <w:rFonts w:ascii="Verdana" w:hAnsi="Verdana" w:cs="Arial"/>
                <w:b/>
                <w:color w:val="000000"/>
                <w:sz w:val="20"/>
              </w:rPr>
            </w:pPr>
            <w:r>
              <w:rPr>
                <w:rFonts w:ascii="Verdana" w:hAnsi="Verdana" w:cs="Arial"/>
                <w:b/>
                <w:color w:val="000000"/>
                <w:sz w:val="20"/>
              </w:rPr>
              <w:t>0,00</w:t>
            </w:r>
          </w:p>
        </w:tc>
      </w:tr>
      <w:tr w:rsidR="00945C00" w:rsidRPr="0020185E" w:rsidTr="00D223B0">
        <w:trPr>
          <w:jc w:val="center"/>
        </w:trPr>
        <w:tc>
          <w:tcPr>
            <w:tcW w:w="5670" w:type="dxa"/>
          </w:tcPr>
          <w:p w:rsidR="00945C00" w:rsidRPr="0020185E" w:rsidRDefault="00945C00" w:rsidP="00932DED">
            <w:pPr>
              <w:overflowPunct/>
              <w:jc w:val="right"/>
              <w:textAlignment w:val="auto"/>
              <w:rPr>
                <w:rFonts w:ascii="Verdana" w:hAnsi="Verdana"/>
                <w:b/>
                <w:color w:val="000000"/>
                <w:sz w:val="20"/>
              </w:rPr>
            </w:pPr>
            <w:r>
              <w:rPr>
                <w:rFonts w:ascii="Verdana" w:hAnsi="Verdana"/>
                <w:b/>
                <w:color w:val="000000"/>
                <w:sz w:val="20"/>
              </w:rPr>
              <w:t>TOTALE DELL’ATTIVO</w:t>
            </w:r>
          </w:p>
        </w:tc>
        <w:tc>
          <w:tcPr>
            <w:tcW w:w="2062" w:type="dxa"/>
          </w:tcPr>
          <w:p w:rsidR="00945C00" w:rsidRPr="00646C6A" w:rsidRDefault="00D223B0" w:rsidP="00945C00">
            <w:pPr>
              <w:overflowPunct/>
              <w:jc w:val="right"/>
              <w:textAlignment w:val="auto"/>
              <w:rPr>
                <w:rFonts w:ascii="Verdana" w:hAnsi="Verdana" w:cs="Arial"/>
                <w:b/>
                <w:color w:val="000000"/>
                <w:sz w:val="20"/>
              </w:rPr>
            </w:pPr>
            <w:r>
              <w:rPr>
                <w:rFonts w:ascii="Verdana" w:hAnsi="Verdana" w:cs="Arial"/>
                <w:b/>
                <w:color w:val="000000"/>
                <w:sz w:val="20"/>
              </w:rPr>
              <w:t>€ 8.019.892,13</w:t>
            </w:r>
          </w:p>
        </w:tc>
        <w:tc>
          <w:tcPr>
            <w:tcW w:w="1352" w:type="dxa"/>
          </w:tcPr>
          <w:p w:rsidR="00945C00" w:rsidRPr="00646C6A" w:rsidRDefault="00D223B0" w:rsidP="00945C00">
            <w:pPr>
              <w:overflowPunct/>
              <w:jc w:val="center"/>
              <w:textAlignment w:val="auto"/>
              <w:rPr>
                <w:rFonts w:ascii="Verdana" w:hAnsi="Verdana" w:cs="Arial"/>
                <w:b/>
                <w:color w:val="000000"/>
                <w:sz w:val="20"/>
              </w:rPr>
            </w:pPr>
            <w:r>
              <w:rPr>
                <w:rFonts w:ascii="Verdana" w:hAnsi="Verdana" w:cs="Arial"/>
                <w:b/>
                <w:color w:val="000000"/>
                <w:sz w:val="20"/>
              </w:rPr>
              <w:t>100,00</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Patrimonio netto</w:t>
            </w:r>
          </w:p>
        </w:tc>
        <w:tc>
          <w:tcPr>
            <w:tcW w:w="2062" w:type="dxa"/>
          </w:tcPr>
          <w:p w:rsidR="00945C00" w:rsidRPr="00D223B0" w:rsidRDefault="00D223B0" w:rsidP="00945C00">
            <w:pPr>
              <w:overflowPunct/>
              <w:jc w:val="right"/>
              <w:textAlignment w:val="auto"/>
              <w:rPr>
                <w:rFonts w:ascii="Verdana" w:hAnsi="Verdana" w:cs="Arial"/>
                <w:color w:val="000000"/>
                <w:sz w:val="20"/>
              </w:rPr>
            </w:pPr>
            <w:r w:rsidRPr="00D223B0">
              <w:rPr>
                <w:rFonts w:ascii="Verdana" w:hAnsi="Verdana" w:cs="Arial"/>
                <w:color w:val="000000"/>
                <w:sz w:val="20"/>
              </w:rPr>
              <w:t>€ 2.479.753,94</w:t>
            </w:r>
          </w:p>
        </w:tc>
        <w:tc>
          <w:tcPr>
            <w:tcW w:w="1352" w:type="dxa"/>
          </w:tcPr>
          <w:p w:rsidR="00945C00" w:rsidRPr="00D223B0" w:rsidRDefault="00D223B0" w:rsidP="00945C00">
            <w:pPr>
              <w:overflowPunct/>
              <w:jc w:val="center"/>
              <w:textAlignment w:val="auto"/>
              <w:rPr>
                <w:rFonts w:ascii="Verdana" w:hAnsi="Verdana" w:cs="Arial"/>
                <w:color w:val="000000"/>
                <w:sz w:val="20"/>
              </w:rPr>
            </w:pPr>
            <w:r>
              <w:rPr>
                <w:rFonts w:ascii="Verdana" w:hAnsi="Verdana" w:cs="Arial"/>
                <w:color w:val="000000"/>
                <w:sz w:val="20"/>
              </w:rPr>
              <w:t>30,92</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Fondi per rischi e</w:t>
            </w:r>
            <w:r>
              <w:rPr>
                <w:rFonts w:ascii="Verdana" w:hAnsi="Verdana"/>
                <w:color w:val="000000"/>
                <w:sz w:val="20"/>
              </w:rPr>
              <w:t>d</w:t>
            </w:r>
            <w:r w:rsidRPr="00551B65">
              <w:rPr>
                <w:rFonts w:ascii="Verdana" w:hAnsi="Verdana"/>
                <w:color w:val="000000"/>
                <w:sz w:val="20"/>
              </w:rPr>
              <w:t xml:space="preserve"> oneri</w:t>
            </w:r>
          </w:p>
        </w:tc>
        <w:tc>
          <w:tcPr>
            <w:tcW w:w="2062" w:type="dxa"/>
          </w:tcPr>
          <w:p w:rsidR="00945C00" w:rsidRPr="00D223B0" w:rsidRDefault="00D223B0" w:rsidP="00945C00">
            <w:pPr>
              <w:overflowPunct/>
              <w:jc w:val="right"/>
              <w:textAlignment w:val="auto"/>
              <w:rPr>
                <w:rFonts w:ascii="Verdana" w:hAnsi="Verdana" w:cs="Arial"/>
                <w:color w:val="000000"/>
                <w:sz w:val="20"/>
              </w:rPr>
            </w:pPr>
            <w:r w:rsidRPr="00D223B0">
              <w:rPr>
                <w:rFonts w:ascii="Verdana" w:hAnsi="Verdana" w:cs="Arial"/>
                <w:color w:val="000000"/>
                <w:sz w:val="20"/>
              </w:rPr>
              <w:t>€ 86.000,00</w:t>
            </w:r>
          </w:p>
        </w:tc>
        <w:tc>
          <w:tcPr>
            <w:tcW w:w="1352" w:type="dxa"/>
          </w:tcPr>
          <w:p w:rsidR="00945C00" w:rsidRPr="00D223B0" w:rsidRDefault="00D223B0" w:rsidP="00945C00">
            <w:pPr>
              <w:overflowPunct/>
              <w:jc w:val="center"/>
              <w:textAlignment w:val="auto"/>
              <w:rPr>
                <w:rFonts w:ascii="Verdana" w:hAnsi="Verdana" w:cs="Arial"/>
                <w:color w:val="000000"/>
                <w:sz w:val="20"/>
              </w:rPr>
            </w:pPr>
            <w:r w:rsidRPr="00D223B0">
              <w:rPr>
                <w:rFonts w:ascii="Verdana" w:hAnsi="Verdana" w:cs="Arial"/>
                <w:color w:val="000000"/>
                <w:sz w:val="20"/>
              </w:rPr>
              <w:t>1,07</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TFR</w:t>
            </w:r>
          </w:p>
        </w:tc>
        <w:tc>
          <w:tcPr>
            <w:tcW w:w="2062" w:type="dxa"/>
          </w:tcPr>
          <w:p w:rsidR="00945C00" w:rsidRPr="00D223B0" w:rsidRDefault="00D223B0" w:rsidP="00945C00">
            <w:pPr>
              <w:overflowPunct/>
              <w:jc w:val="right"/>
              <w:textAlignment w:val="auto"/>
              <w:rPr>
                <w:rFonts w:ascii="Verdana" w:hAnsi="Verdana" w:cs="Arial"/>
                <w:color w:val="000000"/>
                <w:sz w:val="20"/>
              </w:rPr>
            </w:pPr>
            <w:r w:rsidRPr="00D223B0">
              <w:rPr>
                <w:rFonts w:ascii="Verdana" w:hAnsi="Verdana" w:cs="Arial"/>
                <w:color w:val="000000"/>
                <w:sz w:val="20"/>
              </w:rPr>
              <w:t>€ 0,00</w:t>
            </w:r>
          </w:p>
        </w:tc>
        <w:tc>
          <w:tcPr>
            <w:tcW w:w="1352" w:type="dxa"/>
          </w:tcPr>
          <w:p w:rsidR="00945C00" w:rsidRPr="00D223B0" w:rsidRDefault="00D223B0" w:rsidP="00945C00">
            <w:pPr>
              <w:overflowPunct/>
              <w:jc w:val="center"/>
              <w:textAlignment w:val="auto"/>
              <w:rPr>
                <w:rFonts w:ascii="Verdana" w:hAnsi="Verdana" w:cs="Arial"/>
                <w:color w:val="000000"/>
                <w:sz w:val="20"/>
              </w:rPr>
            </w:pPr>
            <w:r w:rsidRPr="00D223B0">
              <w:rPr>
                <w:rFonts w:ascii="Verdana" w:hAnsi="Verdana" w:cs="Arial"/>
                <w:color w:val="000000"/>
                <w:sz w:val="20"/>
              </w:rPr>
              <w:t>0,00</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Debiti</w:t>
            </w:r>
          </w:p>
        </w:tc>
        <w:tc>
          <w:tcPr>
            <w:tcW w:w="2062" w:type="dxa"/>
          </w:tcPr>
          <w:p w:rsidR="00945C00" w:rsidRPr="00D223B0" w:rsidRDefault="00D223B0" w:rsidP="00945C00">
            <w:pPr>
              <w:overflowPunct/>
              <w:jc w:val="right"/>
              <w:textAlignment w:val="auto"/>
              <w:rPr>
                <w:rFonts w:ascii="Verdana" w:hAnsi="Verdana" w:cs="Arial"/>
                <w:color w:val="000000"/>
                <w:sz w:val="20"/>
              </w:rPr>
            </w:pPr>
            <w:r w:rsidRPr="00D223B0">
              <w:rPr>
                <w:rFonts w:ascii="Verdana" w:hAnsi="Verdana" w:cs="Arial"/>
                <w:color w:val="000000"/>
                <w:sz w:val="20"/>
              </w:rPr>
              <w:t>€ 3.426.305,11</w:t>
            </w:r>
          </w:p>
        </w:tc>
        <w:tc>
          <w:tcPr>
            <w:tcW w:w="1352" w:type="dxa"/>
          </w:tcPr>
          <w:p w:rsidR="00945C00" w:rsidRPr="00D223B0" w:rsidRDefault="00D223B0" w:rsidP="00945C00">
            <w:pPr>
              <w:overflowPunct/>
              <w:jc w:val="center"/>
              <w:textAlignment w:val="auto"/>
              <w:rPr>
                <w:rFonts w:ascii="Verdana" w:hAnsi="Verdana" w:cs="Arial"/>
                <w:color w:val="000000"/>
                <w:sz w:val="20"/>
              </w:rPr>
            </w:pPr>
            <w:r w:rsidRPr="00D223B0">
              <w:rPr>
                <w:rFonts w:ascii="Verdana" w:hAnsi="Verdana" w:cs="Arial"/>
                <w:color w:val="000000"/>
                <w:sz w:val="20"/>
              </w:rPr>
              <w:t>42,72</w:t>
            </w:r>
          </w:p>
        </w:tc>
      </w:tr>
      <w:tr w:rsidR="00945C00" w:rsidRPr="0020185E" w:rsidTr="00D223B0">
        <w:trPr>
          <w:jc w:val="center"/>
        </w:trPr>
        <w:tc>
          <w:tcPr>
            <w:tcW w:w="5670" w:type="dxa"/>
          </w:tcPr>
          <w:p w:rsidR="00945C00" w:rsidRPr="00551B65" w:rsidRDefault="00945C00" w:rsidP="00932DED">
            <w:pPr>
              <w:overflowPunct/>
              <w:jc w:val="both"/>
              <w:textAlignment w:val="auto"/>
              <w:rPr>
                <w:rFonts w:ascii="Verdana" w:hAnsi="Verdana"/>
                <w:color w:val="000000"/>
                <w:sz w:val="20"/>
              </w:rPr>
            </w:pPr>
            <w:r w:rsidRPr="00551B65">
              <w:rPr>
                <w:rFonts w:ascii="Verdana" w:hAnsi="Verdana"/>
                <w:color w:val="000000"/>
                <w:sz w:val="20"/>
              </w:rPr>
              <w:t>Ratei e risconti passivi</w:t>
            </w:r>
          </w:p>
        </w:tc>
        <w:tc>
          <w:tcPr>
            <w:tcW w:w="2062" w:type="dxa"/>
          </w:tcPr>
          <w:p w:rsidR="00945C00" w:rsidRPr="00D223B0" w:rsidRDefault="00D223B0" w:rsidP="00945C00">
            <w:pPr>
              <w:overflowPunct/>
              <w:jc w:val="right"/>
              <w:textAlignment w:val="auto"/>
              <w:rPr>
                <w:rFonts w:ascii="Verdana" w:hAnsi="Verdana" w:cs="Arial"/>
                <w:color w:val="000000"/>
                <w:sz w:val="20"/>
              </w:rPr>
            </w:pPr>
            <w:r w:rsidRPr="00D223B0">
              <w:rPr>
                <w:rFonts w:ascii="Verdana" w:hAnsi="Verdana" w:cs="Arial"/>
                <w:color w:val="000000"/>
                <w:sz w:val="20"/>
              </w:rPr>
              <w:t>€ 2.027.833,08</w:t>
            </w:r>
          </w:p>
        </w:tc>
        <w:tc>
          <w:tcPr>
            <w:tcW w:w="1352" w:type="dxa"/>
          </w:tcPr>
          <w:p w:rsidR="00945C00" w:rsidRPr="00D223B0" w:rsidRDefault="00D223B0" w:rsidP="00945C00">
            <w:pPr>
              <w:overflowPunct/>
              <w:jc w:val="center"/>
              <w:textAlignment w:val="auto"/>
              <w:rPr>
                <w:rFonts w:ascii="Verdana" w:hAnsi="Verdana" w:cs="Arial"/>
                <w:color w:val="000000"/>
                <w:sz w:val="20"/>
              </w:rPr>
            </w:pPr>
            <w:r w:rsidRPr="00D223B0">
              <w:rPr>
                <w:rFonts w:ascii="Verdana" w:hAnsi="Verdana" w:cs="Arial"/>
                <w:color w:val="000000"/>
                <w:sz w:val="20"/>
              </w:rPr>
              <w:t>25,29</w:t>
            </w:r>
          </w:p>
        </w:tc>
      </w:tr>
      <w:tr w:rsidR="00945C00" w:rsidRPr="0020185E" w:rsidTr="00D223B0">
        <w:trPr>
          <w:jc w:val="center"/>
        </w:trPr>
        <w:tc>
          <w:tcPr>
            <w:tcW w:w="5670" w:type="dxa"/>
          </w:tcPr>
          <w:p w:rsidR="00945C00" w:rsidRPr="00551B65" w:rsidRDefault="00945C00" w:rsidP="00932DED">
            <w:pPr>
              <w:overflowPunct/>
              <w:jc w:val="right"/>
              <w:textAlignment w:val="auto"/>
              <w:rPr>
                <w:rFonts w:ascii="Verdana" w:hAnsi="Verdana"/>
                <w:b/>
                <w:color w:val="000000"/>
                <w:sz w:val="20"/>
              </w:rPr>
            </w:pPr>
            <w:r>
              <w:rPr>
                <w:rFonts w:ascii="Verdana" w:hAnsi="Verdana"/>
                <w:b/>
                <w:color w:val="000000"/>
                <w:sz w:val="20"/>
              </w:rPr>
              <w:t>TOTALE DEL PASSIVO</w:t>
            </w:r>
          </w:p>
        </w:tc>
        <w:tc>
          <w:tcPr>
            <w:tcW w:w="2062" w:type="dxa"/>
          </w:tcPr>
          <w:p w:rsidR="00945C00" w:rsidRPr="00646C6A" w:rsidRDefault="00D223B0" w:rsidP="00945C00">
            <w:pPr>
              <w:overflowPunct/>
              <w:jc w:val="right"/>
              <w:textAlignment w:val="auto"/>
              <w:rPr>
                <w:rFonts w:ascii="Verdana" w:hAnsi="Verdana" w:cs="Arial"/>
                <w:b/>
                <w:color w:val="000000"/>
                <w:sz w:val="20"/>
              </w:rPr>
            </w:pPr>
            <w:r>
              <w:rPr>
                <w:rFonts w:ascii="Verdana" w:hAnsi="Verdana" w:cs="Arial"/>
                <w:b/>
                <w:color w:val="000000"/>
                <w:sz w:val="20"/>
              </w:rPr>
              <w:t>€ 8.019.892,13</w:t>
            </w:r>
          </w:p>
        </w:tc>
        <w:tc>
          <w:tcPr>
            <w:tcW w:w="1352" w:type="dxa"/>
          </w:tcPr>
          <w:p w:rsidR="00945C00" w:rsidRPr="00646C6A" w:rsidRDefault="00D223B0" w:rsidP="00945C00">
            <w:pPr>
              <w:overflowPunct/>
              <w:jc w:val="center"/>
              <w:textAlignment w:val="auto"/>
              <w:rPr>
                <w:rFonts w:ascii="Verdana" w:hAnsi="Verdana" w:cs="Arial"/>
                <w:b/>
                <w:color w:val="000000"/>
                <w:sz w:val="20"/>
              </w:rPr>
            </w:pPr>
            <w:r>
              <w:rPr>
                <w:rFonts w:ascii="Verdana" w:hAnsi="Verdana" w:cs="Arial"/>
                <w:b/>
                <w:color w:val="000000"/>
                <w:sz w:val="20"/>
              </w:rPr>
              <w:t>100,00</w:t>
            </w:r>
          </w:p>
        </w:tc>
      </w:tr>
    </w:tbl>
    <w:p w:rsidR="00945C00" w:rsidRPr="0025283F" w:rsidRDefault="00945C00" w:rsidP="0025283F">
      <w:pPr>
        <w:spacing w:before="497"/>
        <w:ind w:right="220"/>
        <w:contextualSpacing/>
        <w:jc w:val="both"/>
        <w:rPr>
          <w:rFonts w:ascii="Verdana" w:hAnsi="Verdana" w:cs="Arial"/>
          <w:color w:val="000000"/>
          <w:szCs w:val="24"/>
        </w:rPr>
      </w:pPr>
    </w:p>
    <w:p w:rsidR="001B13A9" w:rsidRDefault="001B13A9" w:rsidP="00C953B9">
      <w:pPr>
        <w:spacing w:before="497"/>
        <w:ind w:right="220"/>
        <w:contextualSpacing/>
        <w:jc w:val="both"/>
        <w:rPr>
          <w:rFonts w:ascii="Verdana" w:hAnsi="Verdana" w:cs="Arial"/>
          <w:color w:val="000000"/>
          <w:szCs w:val="24"/>
        </w:rPr>
      </w:pPr>
      <w:r>
        <w:rPr>
          <w:rFonts w:ascii="Verdana" w:hAnsi="Verdana" w:cs="Arial"/>
          <w:color w:val="000000"/>
          <w:szCs w:val="24"/>
        </w:rPr>
        <w:t>Si riportano quindi prospetti di dettaglio delle voci dello Stato patrimoniale consolidato 2017:</w:t>
      </w:r>
    </w:p>
    <w:p w:rsidR="001B13A9" w:rsidRDefault="001B13A9" w:rsidP="00C953B9">
      <w:pPr>
        <w:spacing w:before="497"/>
        <w:ind w:right="220"/>
        <w:contextualSpacing/>
        <w:jc w:val="both"/>
        <w:rPr>
          <w:rFonts w:ascii="Verdana" w:hAnsi="Verdana" w:cs="Arial"/>
          <w:color w:val="000000"/>
          <w:szCs w:val="24"/>
        </w:rPr>
      </w:pPr>
    </w:p>
    <w:p w:rsidR="001B13A9" w:rsidRPr="005E598D" w:rsidRDefault="001B13A9" w:rsidP="001B13A9">
      <w:pPr>
        <w:widowControl w:val="0"/>
        <w:jc w:val="both"/>
        <w:rPr>
          <w:rFonts w:ascii="Verdana" w:hAnsi="Verdana" w:cs="Arial"/>
        </w:rPr>
      </w:pPr>
      <w:r w:rsidRPr="005E598D">
        <w:rPr>
          <w:rFonts w:ascii="Verdana" w:hAnsi="Verdana" w:cs="Arial"/>
          <w:b/>
          <w:bCs/>
        </w:rPr>
        <w:t>Attività</w:t>
      </w:r>
      <w:r>
        <w:rPr>
          <w:rFonts w:ascii="Verdana" w:hAnsi="Verdana" w:cs="Arial"/>
          <w:b/>
          <w:bCs/>
        </w:rPr>
        <w:t>.</w:t>
      </w:r>
    </w:p>
    <w:p w:rsidR="001B13A9" w:rsidRPr="005E598D" w:rsidRDefault="001B13A9" w:rsidP="001B13A9">
      <w:pPr>
        <w:spacing w:before="497"/>
        <w:contextualSpacing/>
        <w:jc w:val="both"/>
        <w:rPr>
          <w:rFonts w:ascii="Verdana" w:hAnsi="Verdana" w:cs="Arial"/>
          <w:color w:val="000000"/>
        </w:rPr>
      </w:pPr>
    </w:p>
    <w:p w:rsidR="001B13A9" w:rsidRPr="005E598D" w:rsidRDefault="001B13A9" w:rsidP="001B13A9">
      <w:pPr>
        <w:jc w:val="both"/>
        <w:rPr>
          <w:rFonts w:ascii="Verdana" w:hAnsi="Verdana" w:cs="Arial"/>
          <w:b/>
          <w:bCs/>
        </w:rPr>
      </w:pPr>
      <w:r w:rsidRPr="005E598D">
        <w:rPr>
          <w:rFonts w:ascii="Verdana" w:hAnsi="Verdana" w:cs="Arial"/>
          <w:b/>
          <w:bCs/>
        </w:rPr>
        <w:t>Immobilizzazioni</w:t>
      </w:r>
      <w:r w:rsidR="00766336">
        <w:rPr>
          <w:rFonts w:ascii="Verdana" w:hAnsi="Verdana" w:cs="Arial"/>
          <w:b/>
          <w:bCs/>
        </w:rPr>
        <w:t>.</w:t>
      </w:r>
    </w:p>
    <w:p w:rsidR="001B13A9" w:rsidRPr="005E598D" w:rsidRDefault="001B13A9" w:rsidP="001B13A9">
      <w:pPr>
        <w:spacing w:before="497"/>
        <w:contextualSpacing/>
        <w:jc w:val="both"/>
        <w:rPr>
          <w:rFonts w:ascii="Verdana" w:hAnsi="Verdana" w:cs="Arial"/>
          <w:color w:val="000000"/>
        </w:rPr>
      </w:pPr>
    </w:p>
    <w:p w:rsidR="001B13A9" w:rsidRPr="005E598D" w:rsidRDefault="001B13A9" w:rsidP="001B13A9">
      <w:pPr>
        <w:widowControl w:val="0"/>
        <w:ind w:right="1"/>
        <w:rPr>
          <w:rFonts w:ascii="Verdana" w:hAnsi="Verdana" w:cs="Arial"/>
          <w:b/>
          <w:bCs/>
        </w:rPr>
      </w:pPr>
      <w:bookmarkStart w:id="0" w:name="XBRL_Tab_0017"/>
      <w:bookmarkStart w:id="1" w:name="XBRL_Tab_0020"/>
      <w:r w:rsidRPr="005E598D">
        <w:rPr>
          <w:rFonts w:ascii="Verdana" w:hAnsi="Verdana" w:cs="Arial"/>
          <w:b/>
          <w:bCs/>
        </w:rPr>
        <w:t>Immobilizzazioni immateriali</w:t>
      </w:r>
      <w:r w:rsidR="00766336">
        <w:rPr>
          <w:rFonts w:ascii="Verdana" w:hAnsi="Verdana" w:cs="Arial"/>
          <w:b/>
          <w:bCs/>
        </w:rPr>
        <w:t>.</w:t>
      </w:r>
    </w:p>
    <w:p w:rsidR="001B13A9" w:rsidRPr="005E598D" w:rsidRDefault="001B13A9" w:rsidP="001B13A9">
      <w:pPr>
        <w:widowControl w:val="0"/>
        <w:ind w:right="1"/>
        <w:rPr>
          <w:rFonts w:ascii="Verdana" w:hAnsi="Verdana" w:cs="Arial"/>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1964"/>
      </w:tblGrid>
      <w:tr w:rsidR="001B13A9" w:rsidRPr="00A7723C" w:rsidTr="001B13A9">
        <w:trPr>
          <w:trHeight w:val="264"/>
          <w:jc w:val="center"/>
        </w:trPr>
        <w:tc>
          <w:tcPr>
            <w:tcW w:w="640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Descrizione</w:t>
            </w:r>
          </w:p>
        </w:tc>
        <w:tc>
          <w:tcPr>
            <w:tcW w:w="1964"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Saldo al 31/12/2017</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Totale immobilizzazioni immateriali</w:t>
            </w:r>
          </w:p>
        </w:tc>
        <w:tc>
          <w:tcPr>
            <w:tcW w:w="1964"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€ 24.782,46</w:t>
            </w:r>
          </w:p>
        </w:tc>
      </w:tr>
    </w:tbl>
    <w:p w:rsidR="001B13A9" w:rsidRPr="00A6762D" w:rsidRDefault="001B13A9" w:rsidP="001B13A9">
      <w:pPr>
        <w:widowControl w:val="0"/>
        <w:rPr>
          <w:rFonts w:cs="Arial"/>
        </w:rPr>
      </w:pPr>
    </w:p>
    <w:p w:rsidR="001B13A9" w:rsidRPr="001B13A9" w:rsidRDefault="001B13A9" w:rsidP="001B13A9">
      <w:pPr>
        <w:widowControl w:val="0"/>
        <w:ind w:right="1"/>
        <w:jc w:val="both"/>
        <w:rPr>
          <w:rFonts w:ascii="Verdana" w:hAnsi="Verdana" w:cs="Arial"/>
          <w:b/>
          <w:bCs/>
        </w:rPr>
      </w:pPr>
      <w:r w:rsidRPr="001B13A9">
        <w:rPr>
          <w:rFonts w:ascii="Verdana" w:hAnsi="Verdana" w:cs="Arial"/>
          <w:b/>
          <w:bCs/>
        </w:rPr>
        <w:t>Totale movimentazione delle Immobilizzazioni Immateriali</w:t>
      </w:r>
    </w:p>
    <w:p w:rsidR="001B13A9" w:rsidRPr="001B13A9" w:rsidRDefault="001B13A9" w:rsidP="001B13A9">
      <w:pPr>
        <w:jc w:val="both"/>
        <w:rPr>
          <w:rFonts w:ascii="Verdana" w:hAnsi="Verdana" w:cs="Arial"/>
        </w:rPr>
      </w:pPr>
      <w:r w:rsidRPr="001B13A9">
        <w:rPr>
          <w:rFonts w:ascii="Verdana" w:hAnsi="Verdana" w:cs="Arial"/>
        </w:rPr>
        <w:t xml:space="preserve">(Rif. art. 2427, primo comma, n. </w:t>
      </w:r>
      <w:smartTag w:uri="urn:schemas-microsoft-com:office:smarttags" w:element="metricconverter">
        <w:smartTagPr>
          <w:attr w:name="ProductID" w:val="2, C"/>
        </w:smartTagPr>
        <w:r w:rsidRPr="001B13A9">
          <w:rPr>
            <w:rFonts w:ascii="Verdana" w:hAnsi="Verdana" w:cs="Arial"/>
          </w:rPr>
          <w:t>2, C</w:t>
        </w:r>
      </w:smartTag>
      <w:r w:rsidRPr="001B13A9">
        <w:rPr>
          <w:rFonts w:ascii="Verdana" w:hAnsi="Verdana" w:cs="Arial"/>
        </w:rPr>
        <w:t>.c.)</w:t>
      </w:r>
    </w:p>
    <w:p w:rsidR="001B13A9" w:rsidRPr="00A6762D" w:rsidRDefault="001B13A9" w:rsidP="001B13A9">
      <w:pPr>
        <w:widowControl w:val="0"/>
        <w:ind w:right="1"/>
        <w:jc w:val="both"/>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A7723C" w:rsidTr="001B13A9">
        <w:trPr>
          <w:trHeight w:val="264"/>
          <w:jc w:val="center"/>
        </w:trPr>
        <w:tc>
          <w:tcPr>
            <w:tcW w:w="640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Descrizione</w:t>
            </w:r>
          </w:p>
        </w:tc>
        <w:tc>
          <w:tcPr>
            <w:tcW w:w="236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Saldo al 31/12/2017</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costi di impianto e di ampliamento</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€ 0,00</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costi di ricerca sviluppo e pubblicità</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€ 0,00</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diritti di brevetto ed utilizzazione opere dell'ingegno</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€ 6.469,17</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lastRenderedPageBreak/>
              <w:t>concessioni, licenze, marchi e diritti simile</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€ 1.009,15</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avviamento</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€ 0,00</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immobilizzazioni in corso ed acconti</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€ 0,00</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altre</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€ 17.304,14</w:t>
            </w:r>
          </w:p>
        </w:tc>
      </w:tr>
    </w:tbl>
    <w:p w:rsidR="001B13A9" w:rsidRPr="00A6762D" w:rsidRDefault="001B13A9" w:rsidP="001B13A9">
      <w:pPr>
        <w:widowControl w:val="0"/>
        <w:ind w:right="1"/>
        <w:jc w:val="both"/>
        <w:rPr>
          <w:rFonts w:cs="Arial"/>
        </w:rPr>
      </w:pPr>
    </w:p>
    <w:p w:rsidR="001B13A9" w:rsidRPr="001B13A9" w:rsidRDefault="001B13A9" w:rsidP="001B13A9">
      <w:pPr>
        <w:widowControl w:val="0"/>
        <w:ind w:right="1"/>
        <w:rPr>
          <w:rFonts w:ascii="Verdana" w:hAnsi="Verdana" w:cs="Arial"/>
        </w:rPr>
      </w:pPr>
      <w:r w:rsidRPr="001B13A9">
        <w:rPr>
          <w:rFonts w:ascii="Verdana" w:hAnsi="Verdana" w:cs="Arial"/>
          <w:b/>
          <w:bCs/>
        </w:rPr>
        <w:t>Immobilizzazioni materiali</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A7723C" w:rsidTr="001B13A9">
        <w:trPr>
          <w:trHeight w:val="264"/>
          <w:jc w:val="center"/>
        </w:trPr>
        <w:tc>
          <w:tcPr>
            <w:tcW w:w="640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Descrizione</w:t>
            </w:r>
          </w:p>
        </w:tc>
        <w:tc>
          <w:tcPr>
            <w:tcW w:w="236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Saldo al 31/12/2017</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Totale immobilizzazioni materiali</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€ 5.549.372,15</w:t>
            </w:r>
          </w:p>
        </w:tc>
      </w:tr>
    </w:tbl>
    <w:p w:rsidR="001B13A9" w:rsidRPr="00A6762D" w:rsidRDefault="001B13A9" w:rsidP="001B13A9">
      <w:pPr>
        <w:widowControl w:val="0"/>
        <w:ind w:right="1"/>
        <w:jc w:val="center"/>
        <w:rPr>
          <w:rFonts w:cs="Arial"/>
          <w:vanish/>
        </w:rPr>
      </w:pPr>
    </w:p>
    <w:p w:rsidR="001B13A9" w:rsidRPr="00A6762D" w:rsidRDefault="001B13A9" w:rsidP="001B13A9">
      <w:pPr>
        <w:widowControl w:val="0"/>
        <w:ind w:right="1"/>
        <w:jc w:val="both"/>
        <w:rPr>
          <w:rFonts w:cs="Arial"/>
          <w:b/>
          <w:bCs/>
        </w:rPr>
      </w:pPr>
    </w:p>
    <w:p w:rsidR="001B13A9" w:rsidRPr="001B13A9" w:rsidRDefault="001B13A9" w:rsidP="001B13A9">
      <w:pPr>
        <w:widowControl w:val="0"/>
        <w:ind w:right="1"/>
        <w:jc w:val="both"/>
        <w:rPr>
          <w:rFonts w:ascii="Verdana" w:hAnsi="Verdana" w:cs="Arial"/>
        </w:rPr>
      </w:pPr>
      <w:r w:rsidRPr="001B13A9">
        <w:rPr>
          <w:rFonts w:ascii="Verdana" w:hAnsi="Verdana" w:cs="Arial"/>
          <w:b/>
          <w:bCs/>
        </w:rPr>
        <w:t>Beni demaniali</w:t>
      </w:r>
      <w:r w:rsidRPr="001B13A9">
        <w:rPr>
          <w:rFonts w:ascii="Verdana" w:hAnsi="Verdana" w:cs="Arial"/>
          <w:vanish/>
        </w:rPr>
        <w:t>@G000009@G000009End</w:t>
      </w:r>
    </w:p>
    <w:p w:rsidR="001B13A9" w:rsidRPr="00A6762D" w:rsidRDefault="001B13A9" w:rsidP="001B13A9">
      <w:pPr>
        <w:widowControl w:val="0"/>
        <w:ind w:right="1"/>
        <w:jc w:val="both"/>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A7723C" w:rsidTr="001B13A9">
        <w:trPr>
          <w:trHeight w:val="264"/>
          <w:jc w:val="center"/>
        </w:trPr>
        <w:tc>
          <w:tcPr>
            <w:tcW w:w="640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Descrizione</w:t>
            </w:r>
          </w:p>
        </w:tc>
        <w:tc>
          <w:tcPr>
            <w:tcW w:w="2360" w:type="dxa"/>
            <w:shd w:val="clear" w:color="000000" w:fill="D9D9D9"/>
            <w:noWrap/>
            <w:vAlign w:val="bottom"/>
            <w:hideMark/>
          </w:tcPr>
          <w:p w:rsidR="001B13A9" w:rsidRPr="00A7723C" w:rsidRDefault="001B13A9" w:rsidP="001B13A9">
            <w:pPr>
              <w:autoSpaceDE/>
              <w:autoSpaceDN/>
              <w:rPr>
                <w:rFonts w:cs="Arial"/>
                <w:b/>
                <w:bCs/>
              </w:rPr>
            </w:pPr>
            <w:r w:rsidRPr="00A7723C">
              <w:rPr>
                <w:rFonts w:cs="Arial"/>
                <w:b/>
                <w:bCs/>
              </w:rPr>
              <w:t>Saldo al 31/12/2017</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Terreni</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€ 4.345,00</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Fabbricati</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€ 0,00</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Infrastrutture</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€ 2.542.412,53</w:t>
            </w:r>
          </w:p>
        </w:tc>
      </w:tr>
      <w:tr w:rsidR="001B13A9" w:rsidRPr="00A7723C" w:rsidTr="001B13A9">
        <w:trPr>
          <w:trHeight w:val="264"/>
          <w:jc w:val="center"/>
        </w:trPr>
        <w:tc>
          <w:tcPr>
            <w:tcW w:w="6400" w:type="dxa"/>
            <w:shd w:val="clear" w:color="auto" w:fill="auto"/>
            <w:noWrap/>
            <w:vAlign w:val="bottom"/>
            <w:hideMark/>
          </w:tcPr>
          <w:p w:rsidR="001B13A9" w:rsidRPr="00A7723C" w:rsidRDefault="001B13A9" w:rsidP="001B13A9">
            <w:pPr>
              <w:autoSpaceDE/>
              <w:autoSpaceDN/>
              <w:rPr>
                <w:rFonts w:cs="Arial"/>
              </w:rPr>
            </w:pPr>
            <w:r w:rsidRPr="00A7723C">
              <w:rPr>
                <w:rFonts w:cs="Arial"/>
              </w:rPr>
              <w:t>Altri beni demaniali</w:t>
            </w:r>
          </w:p>
        </w:tc>
        <w:tc>
          <w:tcPr>
            <w:tcW w:w="2360" w:type="dxa"/>
            <w:shd w:val="clear" w:color="auto" w:fill="auto"/>
            <w:noWrap/>
            <w:vAlign w:val="bottom"/>
            <w:hideMark/>
          </w:tcPr>
          <w:p w:rsidR="001B13A9" w:rsidRPr="00A7723C" w:rsidRDefault="001B13A9" w:rsidP="001B13A9">
            <w:pPr>
              <w:autoSpaceDE/>
              <w:autoSpaceDN/>
              <w:jc w:val="right"/>
              <w:rPr>
                <w:rFonts w:cs="Arial"/>
              </w:rPr>
            </w:pPr>
            <w:r w:rsidRPr="00A7723C">
              <w:rPr>
                <w:rFonts w:cs="Arial"/>
              </w:rPr>
              <w:t>€ 0,00</w:t>
            </w:r>
          </w:p>
        </w:tc>
      </w:tr>
    </w:tbl>
    <w:p w:rsidR="001B13A9" w:rsidRPr="00A6762D" w:rsidRDefault="001B13A9" w:rsidP="001B13A9">
      <w:pPr>
        <w:widowControl w:val="0"/>
        <w:ind w:right="1"/>
        <w:jc w:val="both"/>
        <w:rPr>
          <w:rFonts w:cs="Arial"/>
        </w:rPr>
      </w:pPr>
    </w:p>
    <w:p w:rsidR="001B13A9" w:rsidRPr="001B13A9" w:rsidRDefault="001B13A9" w:rsidP="001B13A9">
      <w:pPr>
        <w:widowControl w:val="0"/>
        <w:ind w:right="1"/>
        <w:jc w:val="both"/>
        <w:rPr>
          <w:rFonts w:ascii="Verdana" w:hAnsi="Verdana" w:cs="Arial"/>
        </w:rPr>
      </w:pPr>
      <w:r w:rsidRPr="001B13A9">
        <w:rPr>
          <w:rFonts w:ascii="Verdana" w:hAnsi="Verdana" w:cs="Arial"/>
          <w:b/>
          <w:bCs/>
        </w:rPr>
        <w:t>Altre immobilizzazioni Materiali</w:t>
      </w:r>
    </w:p>
    <w:p w:rsidR="001B13A9" w:rsidRPr="00A6762D" w:rsidRDefault="001B13A9" w:rsidP="001B13A9">
      <w:pPr>
        <w:widowControl w:val="0"/>
        <w:ind w:right="1"/>
        <w:jc w:val="both"/>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Terreni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€ 54.494,45</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di cui in leasing finanziario</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Fabbricati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€ 2.842.002,74</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di cui in leasing finanziario</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Impianti e macchinari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€ 11.588,04</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di cui in leasing finanziario</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Attrezzature industriali e commerciali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€ 11.752,01</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Mezzi di trasporto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€ 4.002,37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Macchine per ufficio e hardware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€ 3.727,42</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Mobili e arredi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€ 1.254,99</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Infrastrutture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€ 6.069,40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 beni materiali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€ 1.002,00</w:t>
            </w:r>
          </w:p>
        </w:tc>
      </w:tr>
    </w:tbl>
    <w:p w:rsidR="001B13A9" w:rsidRPr="00A6762D" w:rsidRDefault="001B13A9" w:rsidP="001B13A9">
      <w:pPr>
        <w:widowControl w:val="0"/>
        <w:ind w:right="1"/>
        <w:jc w:val="both"/>
        <w:rPr>
          <w:rFonts w:cs="Arial"/>
        </w:rPr>
      </w:pPr>
      <w:r w:rsidRPr="00A6762D">
        <w:rPr>
          <w:rFonts w:cs="Arial"/>
          <w:vanish/>
        </w:rPr>
        <w:t>@H000011@H000011End</w:t>
      </w:r>
    </w:p>
    <w:p w:rsidR="001B13A9" w:rsidRPr="001B13A9" w:rsidRDefault="001B13A9" w:rsidP="001B13A9">
      <w:pPr>
        <w:jc w:val="both"/>
        <w:rPr>
          <w:rFonts w:ascii="Verdana" w:hAnsi="Verdana" w:cs="Arial"/>
          <w:b/>
          <w:bCs/>
        </w:rPr>
      </w:pPr>
      <w:r w:rsidRPr="001B13A9">
        <w:rPr>
          <w:rFonts w:ascii="Verdana" w:hAnsi="Verdana" w:cs="Arial"/>
          <w:b/>
          <w:bCs/>
        </w:rPr>
        <w:t>Immobilizzazioni in corso e acconti</w:t>
      </w:r>
    </w:p>
    <w:p w:rsidR="001B13A9" w:rsidRPr="001B13A9" w:rsidRDefault="001B13A9" w:rsidP="001B13A9">
      <w:pPr>
        <w:widowControl w:val="0"/>
        <w:ind w:right="1"/>
        <w:jc w:val="both"/>
        <w:rPr>
          <w:rFonts w:ascii="Verdana" w:hAnsi="Verdana" w:cs="Arial"/>
        </w:rPr>
      </w:pPr>
      <w:r w:rsidRPr="001B13A9">
        <w:rPr>
          <w:rFonts w:ascii="Verdana" w:hAnsi="Verdana" w:cs="Arial"/>
        </w:rPr>
        <w:t xml:space="preserve">(Rif. art. 2427, primo comma, n. </w:t>
      </w:r>
      <w:smartTag w:uri="urn:schemas-microsoft-com:office:smarttags" w:element="metricconverter">
        <w:smartTagPr>
          <w:attr w:name="ProductID" w:val="2, C"/>
        </w:smartTagPr>
        <w:r w:rsidRPr="001B13A9">
          <w:rPr>
            <w:rFonts w:ascii="Verdana" w:hAnsi="Verdana" w:cs="Arial"/>
          </w:rPr>
          <w:t>2, C</w:t>
        </w:r>
      </w:smartTag>
      <w:r w:rsidRPr="001B13A9">
        <w:rPr>
          <w:rFonts w:ascii="Verdana" w:hAnsi="Verdana" w:cs="Arial"/>
        </w:rPr>
        <w:t>.c.)</w:t>
      </w:r>
    </w:p>
    <w:p w:rsidR="001B13A9" w:rsidRPr="00A6762D" w:rsidRDefault="001B13A9" w:rsidP="001B13A9">
      <w:pPr>
        <w:widowControl w:val="0"/>
        <w:ind w:right="1"/>
        <w:jc w:val="both"/>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Immobilizzazioni in corso ed acconti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€ 66.721,20</w:t>
            </w:r>
          </w:p>
        </w:tc>
      </w:tr>
    </w:tbl>
    <w:p w:rsidR="001B13A9" w:rsidRPr="00A6762D" w:rsidRDefault="001B13A9" w:rsidP="001B13A9">
      <w:pPr>
        <w:widowControl w:val="0"/>
        <w:ind w:right="1"/>
        <w:jc w:val="both"/>
        <w:rPr>
          <w:rFonts w:cs="Arial"/>
        </w:rPr>
      </w:pPr>
    </w:p>
    <w:p w:rsidR="001B13A9" w:rsidRPr="00A6762D" w:rsidRDefault="001B13A9" w:rsidP="001B13A9">
      <w:pPr>
        <w:widowControl w:val="0"/>
        <w:ind w:right="1"/>
        <w:jc w:val="both"/>
        <w:rPr>
          <w:rFonts w:cs="Arial"/>
        </w:rPr>
      </w:pPr>
    </w:p>
    <w:p w:rsidR="001B13A9" w:rsidRPr="001B13A9" w:rsidRDefault="001B13A9" w:rsidP="001B13A9">
      <w:pPr>
        <w:widowControl w:val="0"/>
        <w:ind w:right="1"/>
        <w:rPr>
          <w:rFonts w:ascii="Verdana" w:hAnsi="Verdana" w:cs="Arial"/>
        </w:rPr>
      </w:pPr>
      <w:r w:rsidRPr="001B13A9">
        <w:rPr>
          <w:rFonts w:ascii="Verdana" w:hAnsi="Verdana" w:cs="Arial"/>
          <w:b/>
          <w:bCs/>
        </w:rPr>
        <w:t>Immobilizzazioni finanziarie</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Totale immobilizzazioni finanziarie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€ 701.912,62</w:t>
            </w:r>
          </w:p>
        </w:tc>
      </w:tr>
    </w:tbl>
    <w:p w:rsidR="001B13A9" w:rsidRDefault="001B13A9" w:rsidP="001B13A9">
      <w:pPr>
        <w:widowControl w:val="0"/>
        <w:ind w:right="1"/>
        <w:jc w:val="both"/>
        <w:rPr>
          <w:rFonts w:cs="Arial"/>
          <w:b/>
          <w:bCs/>
        </w:rPr>
      </w:pPr>
    </w:p>
    <w:p w:rsidR="001B13A9" w:rsidRDefault="001B13A9" w:rsidP="001B13A9">
      <w:pPr>
        <w:widowControl w:val="0"/>
        <w:ind w:right="1"/>
        <w:jc w:val="both"/>
        <w:rPr>
          <w:rFonts w:ascii="Verdana" w:hAnsi="Verdana" w:cs="Arial"/>
          <w:b/>
          <w:bCs/>
        </w:rPr>
      </w:pPr>
    </w:p>
    <w:p w:rsidR="001B13A9" w:rsidRDefault="001B13A9" w:rsidP="001B13A9">
      <w:pPr>
        <w:widowControl w:val="0"/>
        <w:ind w:right="1"/>
        <w:jc w:val="both"/>
        <w:rPr>
          <w:rFonts w:ascii="Verdana" w:hAnsi="Verdana" w:cs="Arial"/>
          <w:b/>
          <w:bCs/>
        </w:rPr>
      </w:pPr>
    </w:p>
    <w:p w:rsidR="001B13A9" w:rsidRPr="001B13A9" w:rsidRDefault="001B13A9" w:rsidP="001B13A9">
      <w:pPr>
        <w:widowControl w:val="0"/>
        <w:ind w:right="1"/>
        <w:jc w:val="both"/>
        <w:rPr>
          <w:rFonts w:ascii="Verdana" w:hAnsi="Verdana" w:cs="Arial"/>
        </w:rPr>
      </w:pPr>
      <w:r w:rsidRPr="001B13A9">
        <w:rPr>
          <w:rFonts w:ascii="Verdana" w:hAnsi="Verdana" w:cs="Arial"/>
          <w:b/>
          <w:bCs/>
        </w:rPr>
        <w:lastRenderedPageBreak/>
        <w:t>Partecipazioni</w:t>
      </w:r>
    </w:p>
    <w:p w:rsidR="001B13A9" w:rsidRPr="00A6762D" w:rsidRDefault="001B13A9" w:rsidP="001B13A9">
      <w:pPr>
        <w:widowControl w:val="0"/>
        <w:ind w:right="1"/>
        <w:jc w:val="both"/>
        <w:rPr>
          <w:rFonts w:cs="Arial"/>
        </w:rPr>
      </w:pPr>
      <w:r w:rsidRPr="00A6762D">
        <w:rPr>
          <w:rFonts w:cs="Arial"/>
          <w:vanish/>
        </w:rPr>
        <w:t>@G000015</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Partecipazioni in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imprese controllate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imprese partecipate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€ 701.912,62</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 soggetti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bl>
    <w:p w:rsidR="001B13A9" w:rsidRPr="00A6762D" w:rsidRDefault="001B13A9" w:rsidP="001B13A9">
      <w:pPr>
        <w:widowControl w:val="0"/>
        <w:ind w:right="1"/>
        <w:jc w:val="both"/>
        <w:rPr>
          <w:rFonts w:cs="Arial"/>
        </w:rPr>
      </w:pPr>
    </w:p>
    <w:bookmarkEnd w:id="0"/>
    <w:bookmarkEnd w:id="1"/>
    <w:p w:rsidR="001B13A9" w:rsidRPr="00A6762D" w:rsidRDefault="001B13A9" w:rsidP="001B13A9">
      <w:pPr>
        <w:widowControl w:val="0"/>
        <w:ind w:right="1"/>
        <w:jc w:val="both"/>
        <w:rPr>
          <w:rFonts w:cs="Arial"/>
        </w:rPr>
      </w:pPr>
    </w:p>
    <w:p w:rsidR="001B13A9" w:rsidRPr="001B13A9" w:rsidRDefault="001B13A9" w:rsidP="001B13A9">
      <w:pPr>
        <w:widowControl w:val="0"/>
        <w:ind w:right="1"/>
        <w:jc w:val="both"/>
        <w:rPr>
          <w:rFonts w:ascii="Verdana" w:hAnsi="Verdana" w:cs="Arial"/>
          <w:b/>
        </w:rPr>
      </w:pPr>
      <w:bookmarkStart w:id="2" w:name="XBRL_Tab_0074_3"/>
      <w:bookmarkStart w:id="3" w:name="CAP05"/>
      <w:r w:rsidRPr="001B13A9">
        <w:rPr>
          <w:rFonts w:ascii="Verdana" w:hAnsi="Verdana" w:cs="Arial"/>
          <w:b/>
        </w:rPr>
        <w:t>Attivo circolante</w:t>
      </w:r>
    </w:p>
    <w:p w:rsidR="001B13A9" w:rsidRPr="00A6762D" w:rsidRDefault="001B13A9" w:rsidP="001B13A9">
      <w:pPr>
        <w:widowControl w:val="0"/>
        <w:ind w:right="1"/>
        <w:jc w:val="both"/>
        <w:rPr>
          <w:rFonts w:cs="Arial"/>
        </w:rPr>
      </w:pPr>
    </w:p>
    <w:p w:rsidR="001B13A9" w:rsidRPr="001B13A9" w:rsidRDefault="001B13A9" w:rsidP="001B13A9">
      <w:pPr>
        <w:widowControl w:val="0"/>
        <w:ind w:right="1"/>
        <w:rPr>
          <w:rFonts w:ascii="Verdana" w:hAnsi="Verdana" w:cs="Arial"/>
        </w:rPr>
      </w:pPr>
      <w:r w:rsidRPr="001B13A9">
        <w:rPr>
          <w:rFonts w:ascii="Verdana" w:hAnsi="Verdana" w:cs="Arial"/>
          <w:b/>
          <w:bCs/>
        </w:rPr>
        <w:t>Rimanenze</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bookmarkStart w:id="4" w:name="XBRL_Tab_0076"/>
            <w:bookmarkEnd w:id="2"/>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Rimanenze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€ 7.000,00</w:t>
            </w:r>
          </w:p>
        </w:tc>
      </w:tr>
    </w:tbl>
    <w:p w:rsidR="001B13A9" w:rsidRPr="001B13A9" w:rsidRDefault="001B13A9" w:rsidP="001B13A9">
      <w:pPr>
        <w:widowControl w:val="0"/>
        <w:ind w:right="1"/>
        <w:jc w:val="both"/>
        <w:rPr>
          <w:rFonts w:ascii="Verdana" w:hAnsi="Verdana" w:cs="Arial"/>
        </w:rPr>
      </w:pPr>
      <w:r w:rsidRPr="00A6762D">
        <w:rPr>
          <w:rFonts w:cs="Arial"/>
          <w:vanish/>
          <w:highlight w:val="cyan"/>
        </w:rPr>
        <w:t>@N000016@N000016End</w:t>
      </w:r>
      <w:bookmarkEnd w:id="4"/>
    </w:p>
    <w:p w:rsidR="001B13A9" w:rsidRPr="001B13A9" w:rsidRDefault="001B13A9" w:rsidP="001B13A9">
      <w:pPr>
        <w:widowControl w:val="0"/>
        <w:ind w:right="1"/>
        <w:rPr>
          <w:rFonts w:ascii="Verdana" w:hAnsi="Verdana" w:cs="Arial"/>
        </w:rPr>
      </w:pPr>
      <w:bookmarkStart w:id="5" w:name="XBRL_Tab_0078_1"/>
      <w:bookmarkStart w:id="6" w:name="CAP06"/>
      <w:bookmarkEnd w:id="3"/>
      <w:r w:rsidRPr="001B13A9">
        <w:rPr>
          <w:rFonts w:ascii="Verdana" w:hAnsi="Verdana" w:cs="Arial"/>
          <w:b/>
          <w:bCs/>
        </w:rPr>
        <w:t>Crediti</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Totale crediti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€ 623.041,97</w:t>
            </w:r>
          </w:p>
        </w:tc>
      </w:tr>
    </w:tbl>
    <w:p w:rsidR="001B13A9" w:rsidRPr="00A6762D" w:rsidRDefault="001B13A9" w:rsidP="001B13A9">
      <w:pPr>
        <w:widowControl w:val="0"/>
        <w:rPr>
          <w:rFonts w:cs="Arial"/>
        </w:rPr>
      </w:pPr>
    </w:p>
    <w:p w:rsidR="001B13A9" w:rsidRPr="00A867B3" w:rsidRDefault="001B13A9" w:rsidP="001B13A9">
      <w:pPr>
        <w:widowControl w:val="0"/>
        <w:ind w:right="1"/>
        <w:jc w:val="both"/>
        <w:rPr>
          <w:rFonts w:ascii="Verdana" w:hAnsi="Verdana" w:cs="Arial"/>
        </w:rPr>
      </w:pPr>
      <w:bookmarkStart w:id="7" w:name="XBRL_Tab_0080_1"/>
      <w:bookmarkEnd w:id="5"/>
      <w:r>
        <w:rPr>
          <w:rFonts w:ascii="Verdana" w:hAnsi="Verdana" w:cs="Arial"/>
        </w:rPr>
        <w:t>Il saldo è così suddiviso:</w:t>
      </w:r>
    </w:p>
    <w:p w:rsidR="001B13A9" w:rsidRPr="00A6762D" w:rsidRDefault="001B13A9" w:rsidP="001B13A9">
      <w:pPr>
        <w:widowControl w:val="0"/>
        <w:ind w:right="1"/>
        <w:jc w:val="both"/>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Crediti di natura tributaria</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€ 304.613,25</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Crediti da tributi destinati al finanziamento della sanità</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 crediti da tributi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€ 288.454,15</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Crediti da Fondi perequativi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€ 16.159,10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Crediti per trasferimenti e contributi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€ 68.411,04</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amministrazioni pubbliche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€ 68.411,04</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imprese controllate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imprese partecipate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altri soggetti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clienti ed utenti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€ 125.452,80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Altri Crediti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€ 124.564,88</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l'erario</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per attività svolta per c/terzi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€ 1.280,66</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€ 123.284,22</w:t>
            </w:r>
          </w:p>
        </w:tc>
      </w:tr>
    </w:tbl>
    <w:p w:rsidR="001B13A9" w:rsidRPr="00A6762D" w:rsidRDefault="001B13A9" w:rsidP="001B13A9">
      <w:pPr>
        <w:widowControl w:val="0"/>
        <w:ind w:right="1"/>
        <w:jc w:val="both"/>
        <w:rPr>
          <w:rFonts w:cs="Arial"/>
        </w:rPr>
      </w:pPr>
    </w:p>
    <w:p w:rsidR="001B13A9" w:rsidRPr="001B13A9" w:rsidRDefault="001B13A9" w:rsidP="001B13A9">
      <w:pPr>
        <w:widowControl w:val="0"/>
        <w:ind w:right="1"/>
        <w:jc w:val="both"/>
        <w:rPr>
          <w:rFonts w:ascii="Verdana" w:hAnsi="Verdana" w:cs="Arial"/>
        </w:rPr>
      </w:pPr>
      <w:r w:rsidRPr="001B13A9">
        <w:rPr>
          <w:rFonts w:ascii="Verdana" w:hAnsi="Verdana" w:cs="Arial"/>
          <w:vanish/>
        </w:rPr>
        <w:t>@H000026@H000026End</w:t>
      </w:r>
      <w:bookmarkStart w:id="8" w:name="XBRL_Tab_0099"/>
      <w:bookmarkStart w:id="9" w:name="CAP08"/>
      <w:bookmarkEnd w:id="6"/>
      <w:bookmarkEnd w:id="7"/>
      <w:r w:rsidRPr="001B13A9">
        <w:rPr>
          <w:rFonts w:ascii="Verdana" w:hAnsi="Verdana" w:cs="Arial"/>
          <w:b/>
          <w:bCs/>
        </w:rPr>
        <w:t>Disponibilità liquide</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Totale disponibilità liquide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€ 1.113.782,93</w:t>
            </w:r>
          </w:p>
        </w:tc>
      </w:tr>
    </w:tbl>
    <w:p w:rsidR="001B13A9" w:rsidRPr="00A6762D" w:rsidRDefault="001B13A9" w:rsidP="001B13A9">
      <w:pPr>
        <w:widowControl w:val="0"/>
        <w:rPr>
          <w:rFonts w:cs="Arial"/>
        </w:rPr>
      </w:pPr>
    </w:p>
    <w:p w:rsidR="001B13A9" w:rsidRPr="00A6762D" w:rsidRDefault="001B13A9" w:rsidP="001B13A9">
      <w:pPr>
        <w:widowControl w:val="0"/>
        <w:ind w:right="1"/>
        <w:jc w:val="both"/>
        <w:rPr>
          <w:rFonts w:cs="Arial"/>
        </w:rPr>
      </w:pPr>
      <w:bookmarkStart w:id="10" w:name="PAR30"/>
      <w:bookmarkEnd w:id="8"/>
      <w:r w:rsidRPr="00A6762D">
        <w:rPr>
          <w:rFonts w:cs="Arial"/>
          <w:vanish/>
        </w:rPr>
        <w:t>@G000030@G000030End</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Conto di tesoreria</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Istituto tesoriere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€ 1.113.782,93</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presso Banca d'Italia</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lastRenderedPageBreak/>
              <w:t>Altri depositi bancari e postali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Denaro e valori in cassa</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 conti presso la tesoreria statale intestati all'ente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bl>
    <w:p w:rsidR="001B13A9" w:rsidRPr="00A6762D" w:rsidRDefault="001B13A9" w:rsidP="001B13A9">
      <w:pPr>
        <w:widowControl w:val="0"/>
        <w:ind w:right="1"/>
        <w:jc w:val="both"/>
        <w:rPr>
          <w:rFonts w:cs="Arial"/>
        </w:rPr>
      </w:pPr>
    </w:p>
    <w:bookmarkEnd w:id="10"/>
    <w:p w:rsidR="001B13A9" w:rsidRPr="00A6762D" w:rsidRDefault="001B13A9" w:rsidP="001B13A9">
      <w:pPr>
        <w:widowControl w:val="0"/>
        <w:ind w:right="1"/>
        <w:jc w:val="both"/>
        <w:rPr>
          <w:rFonts w:cs="Arial"/>
        </w:rPr>
      </w:pPr>
    </w:p>
    <w:p w:rsidR="001B13A9" w:rsidRPr="005E598D" w:rsidRDefault="001B13A9" w:rsidP="001B13A9">
      <w:pPr>
        <w:widowControl w:val="0"/>
        <w:ind w:right="1"/>
        <w:jc w:val="both"/>
        <w:rPr>
          <w:rFonts w:ascii="Verdana" w:hAnsi="Verdana" w:cs="Arial"/>
        </w:rPr>
      </w:pPr>
      <w:bookmarkStart w:id="11" w:name="XBRL_Tab_0101"/>
      <w:r w:rsidRPr="005E598D">
        <w:rPr>
          <w:rFonts w:ascii="Verdana" w:hAnsi="Verdana" w:cs="Arial"/>
        </w:rPr>
        <w:t>Il saldo rappresenta le disponibilità liquide e l'esistenza di numerario e di valori alla data di chiusura dell'esercizio.</w:t>
      </w:r>
      <w:bookmarkEnd w:id="11"/>
      <w:r w:rsidRPr="005E598D">
        <w:rPr>
          <w:rFonts w:ascii="Verdana" w:hAnsi="Verdana" w:cs="Arial"/>
          <w:vanish/>
        </w:rPr>
        <w:t>@N000242@N000242End</w:t>
      </w:r>
    </w:p>
    <w:p w:rsidR="001B13A9" w:rsidRPr="00A6762D" w:rsidRDefault="001B13A9" w:rsidP="001B13A9">
      <w:pPr>
        <w:widowControl w:val="0"/>
        <w:ind w:right="1"/>
        <w:jc w:val="both"/>
        <w:rPr>
          <w:rFonts w:cs="Arial"/>
        </w:rPr>
      </w:pPr>
      <w:bookmarkStart w:id="12" w:name="XBRL_Tab_0104_2"/>
      <w:bookmarkEnd w:id="9"/>
    </w:p>
    <w:p w:rsidR="001B13A9" w:rsidRPr="001B13A9" w:rsidRDefault="001B13A9" w:rsidP="001B13A9">
      <w:pPr>
        <w:widowControl w:val="0"/>
        <w:rPr>
          <w:rFonts w:ascii="Verdana" w:hAnsi="Verdana" w:cs="Arial"/>
          <w:b/>
        </w:rPr>
      </w:pPr>
      <w:bookmarkStart w:id="13" w:name="XBRL_Tab_0227"/>
      <w:bookmarkEnd w:id="12"/>
      <w:r w:rsidRPr="001B13A9">
        <w:rPr>
          <w:rFonts w:ascii="Verdana" w:hAnsi="Verdana" w:cs="Arial"/>
          <w:b/>
        </w:rPr>
        <w:t>Passività.</w:t>
      </w:r>
    </w:p>
    <w:p w:rsidR="001B13A9" w:rsidRPr="00A6762D" w:rsidRDefault="001B13A9" w:rsidP="001B13A9">
      <w:pPr>
        <w:widowControl w:val="0"/>
        <w:rPr>
          <w:rFonts w:cs="Arial"/>
        </w:rPr>
      </w:pPr>
    </w:p>
    <w:p w:rsidR="00766336" w:rsidRPr="00766336" w:rsidRDefault="00766336" w:rsidP="001B13A9">
      <w:pPr>
        <w:widowControl w:val="0"/>
        <w:ind w:right="1"/>
        <w:jc w:val="both"/>
        <w:rPr>
          <w:rFonts w:ascii="Verdana" w:hAnsi="Verdana" w:cs="Arial"/>
          <w:b/>
        </w:rPr>
      </w:pPr>
      <w:bookmarkStart w:id="14" w:name="CAP10"/>
      <w:r w:rsidRPr="00766336">
        <w:rPr>
          <w:rFonts w:ascii="Verdana" w:hAnsi="Verdana" w:cs="Arial"/>
          <w:b/>
        </w:rPr>
        <w:t>Patrimonio netto.</w:t>
      </w:r>
    </w:p>
    <w:p w:rsidR="001B13A9" w:rsidRPr="001B13A9" w:rsidRDefault="001B13A9" w:rsidP="001B13A9">
      <w:pPr>
        <w:widowControl w:val="0"/>
        <w:ind w:right="1"/>
        <w:jc w:val="both"/>
        <w:rPr>
          <w:rFonts w:ascii="Verdana" w:hAnsi="Verdana" w:cs="Arial"/>
        </w:rPr>
      </w:pPr>
      <w:r w:rsidRPr="001B13A9">
        <w:rPr>
          <w:rFonts w:ascii="Verdana" w:hAnsi="Verdana" w:cs="Arial"/>
        </w:rPr>
        <w:t xml:space="preserve">(Rif. art. 2427, primo comma, </w:t>
      </w:r>
      <w:proofErr w:type="spellStart"/>
      <w:r w:rsidRPr="001B13A9">
        <w:rPr>
          <w:rFonts w:ascii="Verdana" w:hAnsi="Verdana" w:cs="Arial"/>
        </w:rPr>
        <w:t>nn</w:t>
      </w:r>
      <w:proofErr w:type="spellEnd"/>
      <w:r w:rsidRPr="001B13A9">
        <w:rPr>
          <w:rFonts w:ascii="Verdana" w:hAnsi="Verdana" w:cs="Arial"/>
        </w:rPr>
        <w:t>. 4, 7 e 7-</w:t>
      </w:r>
      <w:r w:rsidRPr="001B13A9">
        <w:rPr>
          <w:rFonts w:ascii="Verdana" w:hAnsi="Verdana" w:cs="Arial"/>
          <w:i/>
          <w:iCs/>
        </w:rPr>
        <w:t>bis</w:t>
      </w:r>
      <w:r w:rsidRPr="001B13A9">
        <w:rPr>
          <w:rFonts w:ascii="Verdana" w:hAnsi="Verdana" w:cs="Arial"/>
        </w:rPr>
        <w:t>, C.c.)</w:t>
      </w:r>
    </w:p>
    <w:p w:rsidR="001B13A9" w:rsidRDefault="001B13A9" w:rsidP="001B13A9">
      <w:pPr>
        <w:widowControl w:val="0"/>
        <w:ind w:right="1"/>
        <w:jc w:val="both"/>
        <w:rPr>
          <w:rFonts w:cs="Arial"/>
        </w:rPr>
      </w:pPr>
      <w:bookmarkStart w:id="15" w:name="PAR32"/>
      <w:bookmarkStart w:id="16" w:name="XBRL_Tab_0230"/>
      <w:bookmarkEnd w:id="13"/>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Fondo di dotazione</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r>
              <w:rPr>
                <w:rFonts w:cs="Arial"/>
              </w:rPr>
              <w:t xml:space="preserve">€ </w:t>
            </w:r>
            <w:r w:rsidRPr="00262A39">
              <w:rPr>
                <w:rFonts w:cs="Arial"/>
              </w:rPr>
              <w:t xml:space="preserve">122.662,88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 xml:space="preserve">Riserve </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da risultato economico di esercizi precedenti</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r>
              <w:rPr>
                <w:rFonts w:cs="Arial"/>
              </w:rPr>
              <w:t xml:space="preserve">€ </w:t>
            </w:r>
            <w:r w:rsidRPr="00262A39">
              <w:rPr>
                <w:rFonts w:cs="Arial"/>
              </w:rPr>
              <w:t xml:space="preserve">6.933,17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da capitale</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r>
              <w:rPr>
                <w:rFonts w:cs="Arial"/>
              </w:rPr>
              <w:t xml:space="preserve">€ </w:t>
            </w:r>
            <w:r w:rsidRPr="00262A39">
              <w:rPr>
                <w:rFonts w:cs="Arial"/>
              </w:rPr>
              <w:t xml:space="preserve">25.575,77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da permessi di costruire</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riserve indisponibili per beni demaniali e patrimoniali indisponibili e per i beni culturali</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r>
              <w:rPr>
                <w:rFonts w:cs="Arial"/>
              </w:rPr>
              <w:t xml:space="preserve">€ </w:t>
            </w:r>
            <w:r w:rsidRPr="00262A39">
              <w:rPr>
                <w:rFonts w:cs="Arial"/>
              </w:rPr>
              <w:t xml:space="preserve">2.546.757,53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altre riserve indisponibili</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Risultato economico dell'esercizio</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r>
              <w:rPr>
                <w:rFonts w:cs="Arial"/>
              </w:rPr>
              <w:t xml:space="preserve">€ </w:t>
            </w:r>
            <w:r w:rsidRPr="00262A39">
              <w:rPr>
                <w:rFonts w:cs="Arial"/>
              </w:rPr>
              <w:t xml:space="preserve">37.016,69 </w:t>
            </w:r>
          </w:p>
        </w:tc>
      </w:tr>
      <w:tr w:rsidR="001B13A9" w:rsidRPr="00262A39" w:rsidTr="001B13A9">
        <w:trPr>
          <w:trHeight w:val="264"/>
          <w:jc w:val="center"/>
        </w:trPr>
        <w:tc>
          <w:tcPr>
            <w:tcW w:w="6400" w:type="dxa"/>
            <w:shd w:val="clear" w:color="auto" w:fill="auto"/>
            <w:noWrap/>
            <w:vAlign w:val="bottom"/>
            <w:hideMark/>
          </w:tcPr>
          <w:p w:rsidR="001B13A9" w:rsidRPr="00262A39" w:rsidRDefault="001B13A9" w:rsidP="001B13A9">
            <w:pPr>
              <w:autoSpaceDE/>
              <w:autoSpaceDN/>
              <w:rPr>
                <w:rFonts w:cs="Arial"/>
              </w:rPr>
            </w:pPr>
            <w:r w:rsidRPr="00262A39">
              <w:rPr>
                <w:rFonts w:cs="Arial"/>
              </w:rPr>
              <w:t>TOTALE PATRIMONIO NETTO (A)</w:t>
            </w:r>
          </w:p>
        </w:tc>
        <w:tc>
          <w:tcPr>
            <w:tcW w:w="2360" w:type="dxa"/>
            <w:shd w:val="clear" w:color="auto" w:fill="auto"/>
            <w:noWrap/>
            <w:vAlign w:val="bottom"/>
            <w:hideMark/>
          </w:tcPr>
          <w:p w:rsidR="001B13A9" w:rsidRPr="00262A39" w:rsidRDefault="001B13A9" w:rsidP="001B13A9">
            <w:pPr>
              <w:autoSpaceDE/>
              <w:autoSpaceDN/>
              <w:jc w:val="right"/>
              <w:rPr>
                <w:rFonts w:cs="Arial"/>
              </w:rPr>
            </w:pPr>
            <w:r w:rsidRPr="00262A39">
              <w:rPr>
                <w:rFonts w:cs="Arial"/>
              </w:rPr>
              <w:t xml:space="preserve">        </w:t>
            </w:r>
            <w:r>
              <w:rPr>
                <w:rFonts w:cs="Arial"/>
              </w:rPr>
              <w:t xml:space="preserve">€ </w:t>
            </w:r>
            <w:r w:rsidRPr="00262A39">
              <w:rPr>
                <w:rFonts w:cs="Arial"/>
              </w:rPr>
              <w:t xml:space="preserve">2.479.753,94 </w:t>
            </w:r>
          </w:p>
        </w:tc>
      </w:tr>
    </w:tbl>
    <w:p w:rsidR="001B13A9" w:rsidRPr="00A6762D" w:rsidRDefault="001B13A9" w:rsidP="001B13A9">
      <w:pPr>
        <w:widowControl w:val="0"/>
        <w:ind w:right="1"/>
        <w:jc w:val="both"/>
        <w:rPr>
          <w:rFonts w:cs="Arial"/>
        </w:rPr>
      </w:pPr>
      <w:r w:rsidRPr="00A6762D">
        <w:rPr>
          <w:rFonts w:cs="Arial"/>
          <w:vanish/>
        </w:rPr>
        <w:t>@H000032@H000032End</w:t>
      </w:r>
    </w:p>
    <w:p w:rsidR="00766336" w:rsidRPr="00766336" w:rsidRDefault="00766336" w:rsidP="001B13A9">
      <w:pPr>
        <w:widowControl w:val="0"/>
        <w:ind w:right="1"/>
        <w:jc w:val="both"/>
        <w:rPr>
          <w:rFonts w:ascii="Verdana" w:hAnsi="Verdana" w:cs="Arial"/>
          <w:b/>
        </w:rPr>
      </w:pPr>
      <w:bookmarkStart w:id="17" w:name="XBRL_Tab_0241"/>
      <w:bookmarkStart w:id="18" w:name="CAP11"/>
      <w:bookmarkEnd w:id="14"/>
      <w:bookmarkEnd w:id="15"/>
      <w:bookmarkEnd w:id="16"/>
      <w:r w:rsidRPr="00766336">
        <w:rPr>
          <w:rFonts w:ascii="Verdana" w:hAnsi="Verdana" w:cs="Arial"/>
          <w:b/>
        </w:rPr>
        <w:t>Fondo per rischi e oneri.</w:t>
      </w:r>
    </w:p>
    <w:p w:rsidR="001B13A9" w:rsidRPr="00A6762D" w:rsidRDefault="001B13A9" w:rsidP="001B13A9">
      <w:pPr>
        <w:widowControl w:val="0"/>
        <w:ind w:right="1"/>
        <w:jc w:val="both"/>
        <w:rPr>
          <w:rFonts w:cs="Arial"/>
        </w:rPr>
      </w:pPr>
      <w:r w:rsidRPr="00A6762D">
        <w:rPr>
          <w:rFonts w:cs="Arial"/>
        </w:rPr>
        <w:t xml:space="preserve">(Rif. art. 2427, primo comma, n. </w:t>
      </w:r>
      <w:smartTag w:uri="urn:schemas-microsoft-com:office:smarttags" w:element="metricconverter">
        <w:smartTagPr>
          <w:attr w:name="ProductID" w:val="4, C"/>
        </w:smartTagPr>
        <w:r w:rsidRPr="00A6762D">
          <w:rPr>
            <w:rFonts w:cs="Arial"/>
          </w:rPr>
          <w:t>4, C</w:t>
        </w:r>
      </w:smartTag>
      <w:r w:rsidRPr="00A6762D">
        <w:rPr>
          <w:rFonts w:cs="Arial"/>
        </w:rPr>
        <w:t>.c.)</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bookmarkStart w:id="19" w:name="PAR37"/>
            <w:bookmarkEnd w:id="17"/>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TOTALE FONDI RISCHI ED ONERI (B)</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€ 86.000,00</w:t>
            </w:r>
          </w:p>
        </w:tc>
      </w:tr>
    </w:tbl>
    <w:p w:rsidR="001B13A9" w:rsidRPr="00A6762D" w:rsidRDefault="001B13A9" w:rsidP="001B13A9">
      <w:pPr>
        <w:widowControl w:val="0"/>
        <w:ind w:right="1"/>
        <w:jc w:val="both"/>
        <w:rPr>
          <w:rFonts w:cs="Arial"/>
        </w:rPr>
      </w:pPr>
      <w:r w:rsidRPr="00A6762D">
        <w:rPr>
          <w:rFonts w:cs="Arial"/>
          <w:vanish/>
        </w:rPr>
        <w:t>@G000039@G000039End</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per trattamento di quiescenza</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per imposte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€ 86.000,00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fondo  di consolidamento per rischi e oneri futuri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bl>
    <w:p w:rsidR="001B13A9" w:rsidRPr="00A6762D" w:rsidRDefault="001B13A9" w:rsidP="001B13A9">
      <w:pPr>
        <w:widowControl w:val="0"/>
        <w:ind w:right="1"/>
        <w:jc w:val="both"/>
        <w:rPr>
          <w:rFonts w:cs="Arial"/>
        </w:rPr>
      </w:pPr>
    </w:p>
    <w:p w:rsidR="001B13A9" w:rsidRPr="00A867B3" w:rsidRDefault="001B13A9" w:rsidP="001B13A9">
      <w:pPr>
        <w:widowControl w:val="0"/>
        <w:ind w:right="1"/>
        <w:jc w:val="both"/>
        <w:rPr>
          <w:rFonts w:ascii="Verdana" w:hAnsi="Verdana" w:cs="Arial"/>
        </w:rPr>
      </w:pPr>
      <w:bookmarkStart w:id="20" w:name="XBRL_Tab_0243_1"/>
      <w:bookmarkEnd w:id="19"/>
      <w:r w:rsidRPr="00A867B3">
        <w:rPr>
          <w:rFonts w:ascii="Verdana" w:hAnsi="Verdana" w:cs="Arial"/>
        </w:rPr>
        <w:t xml:space="preserve">Gli incrementi sono relativi ad accantonamenti dell'esercizio. </w:t>
      </w:r>
      <w:bookmarkStart w:id="21" w:name="Wizard_ExtraH"/>
    </w:p>
    <w:p w:rsidR="001B13A9" w:rsidRDefault="001B13A9" w:rsidP="001B13A9">
      <w:pPr>
        <w:widowControl w:val="0"/>
        <w:ind w:right="1"/>
        <w:jc w:val="both"/>
        <w:rPr>
          <w:rFonts w:cs="Arial"/>
        </w:rPr>
      </w:pPr>
      <w:bookmarkStart w:id="22" w:name="CAP12"/>
      <w:bookmarkEnd w:id="18"/>
      <w:bookmarkEnd w:id="20"/>
      <w:bookmarkEnd w:id="21"/>
    </w:p>
    <w:p w:rsidR="001B13A9" w:rsidRPr="00766336" w:rsidRDefault="00766336" w:rsidP="001B13A9">
      <w:pPr>
        <w:widowControl w:val="0"/>
        <w:ind w:right="1"/>
        <w:jc w:val="both"/>
        <w:rPr>
          <w:rFonts w:ascii="Verdana" w:hAnsi="Verdana" w:cs="Arial"/>
          <w:b/>
        </w:rPr>
      </w:pPr>
      <w:r w:rsidRPr="00766336">
        <w:rPr>
          <w:rFonts w:ascii="Verdana" w:hAnsi="Verdana" w:cs="Arial"/>
          <w:b/>
        </w:rPr>
        <w:t>Debiti</w:t>
      </w:r>
      <w:r w:rsidR="001B13A9" w:rsidRPr="00766336">
        <w:rPr>
          <w:rFonts w:ascii="Verdana" w:hAnsi="Verdana" w:cs="Arial"/>
          <w:b/>
          <w:vanish/>
        </w:rPr>
        <w:t>@N001069@N001069End</w:t>
      </w:r>
    </w:p>
    <w:p w:rsidR="001B13A9" w:rsidRPr="00A6762D" w:rsidRDefault="001B13A9" w:rsidP="001B13A9">
      <w:pPr>
        <w:widowControl w:val="0"/>
        <w:ind w:right="1"/>
        <w:jc w:val="both"/>
        <w:rPr>
          <w:rFonts w:cs="Arial"/>
        </w:rPr>
      </w:pPr>
      <w:bookmarkStart w:id="23" w:name="XBRL_Tab_0250_1"/>
      <w:bookmarkStart w:id="24" w:name="CAP13"/>
      <w:bookmarkEnd w:id="22"/>
      <w:r w:rsidRPr="00A6762D">
        <w:rPr>
          <w:rFonts w:cs="Arial"/>
        </w:rPr>
        <w:t xml:space="preserve">(Rif. art. 2427, primo comma, n. </w:t>
      </w:r>
      <w:smartTag w:uri="urn:schemas-microsoft-com:office:smarttags" w:element="metricconverter">
        <w:smartTagPr>
          <w:attr w:name="ProductID" w:val="4, C"/>
        </w:smartTagPr>
        <w:r w:rsidRPr="00A6762D">
          <w:rPr>
            <w:rFonts w:cs="Arial"/>
          </w:rPr>
          <w:t>4, C</w:t>
        </w:r>
      </w:smartTag>
      <w:r w:rsidRPr="00A6762D">
        <w:rPr>
          <w:rFonts w:cs="Arial"/>
        </w:rPr>
        <w:t>.c.)</w:t>
      </w:r>
    </w:p>
    <w:p w:rsidR="001B13A9" w:rsidRPr="00A6762D" w:rsidRDefault="001B13A9" w:rsidP="001B13A9">
      <w:pPr>
        <w:widowControl w:val="0"/>
        <w:ind w:right="1"/>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TOTALE DEBITI ( D)</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€ 3.426.305,11</w:t>
            </w:r>
          </w:p>
        </w:tc>
      </w:tr>
    </w:tbl>
    <w:p w:rsidR="001B13A9" w:rsidRPr="00A6762D" w:rsidRDefault="001B13A9" w:rsidP="001B13A9">
      <w:pPr>
        <w:widowControl w:val="0"/>
        <w:rPr>
          <w:rFonts w:cs="Arial"/>
        </w:rPr>
      </w:pPr>
    </w:p>
    <w:p w:rsidR="001B13A9" w:rsidRPr="005E598D" w:rsidRDefault="001B13A9" w:rsidP="001B13A9">
      <w:pPr>
        <w:widowControl w:val="0"/>
        <w:ind w:right="1"/>
        <w:jc w:val="both"/>
        <w:rPr>
          <w:rFonts w:ascii="Verdana" w:hAnsi="Verdana" w:cs="Arial"/>
        </w:rPr>
      </w:pPr>
      <w:bookmarkStart w:id="25" w:name="XBRL_Tab_0252"/>
      <w:bookmarkEnd w:id="23"/>
      <w:r w:rsidRPr="005E598D">
        <w:rPr>
          <w:rFonts w:ascii="Verdana" w:hAnsi="Verdana" w:cs="Arial"/>
        </w:rPr>
        <w:t>I debiti sono valutati al loro valore nominale e così suddivisi.</w:t>
      </w:r>
    </w:p>
    <w:p w:rsidR="001B13A9" w:rsidRPr="00A6762D" w:rsidRDefault="001B13A9" w:rsidP="001B13A9">
      <w:pPr>
        <w:widowControl w:val="0"/>
        <w:ind w:right="1"/>
        <w:jc w:val="both"/>
        <w:rPr>
          <w:rFonts w:cs="Arial"/>
        </w:rPr>
      </w:pPr>
      <w:bookmarkStart w:id="26" w:name="XBRL_Tab_0253"/>
      <w:bookmarkStart w:id="27" w:name="PAR41"/>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Debiti da finanziamento</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€ 2.789.205,30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lastRenderedPageBreak/>
              <w:t>prestiti obbligazionari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 altre amministrazioni pubbliche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banche e tesoriere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altri finanziatori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€ 2.789.205,30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Debiti verso fornitori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€ 457.130,18</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Acconti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Debiti per trasferimenti e contributi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€ 60.070,68</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enti finanziati dal servizio sanitario nazionale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altre amministrazioni pubbliche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€ 18.025,65</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imprese controllate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imprese partecipate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 soggetti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€ 42.045,03</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altri debiti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€ 119.898,95</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tributari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€ 1.390,82</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verso istituti di previdenza e sicurezza sociale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€ 21.960,50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per attività svolta per c/terzi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€ 96.547,63</w:t>
            </w:r>
          </w:p>
        </w:tc>
      </w:tr>
    </w:tbl>
    <w:p w:rsidR="001B13A9" w:rsidRPr="00A6762D" w:rsidRDefault="001B13A9" w:rsidP="001B13A9">
      <w:pPr>
        <w:widowControl w:val="0"/>
        <w:ind w:right="1"/>
        <w:jc w:val="both"/>
        <w:rPr>
          <w:rFonts w:cs="Arial"/>
        </w:rPr>
      </w:pPr>
    </w:p>
    <w:bookmarkEnd w:id="25"/>
    <w:bookmarkEnd w:id="26"/>
    <w:p w:rsidR="001B13A9" w:rsidRPr="005E598D" w:rsidRDefault="001B13A9" w:rsidP="001B13A9">
      <w:pPr>
        <w:widowControl w:val="0"/>
        <w:jc w:val="both"/>
        <w:rPr>
          <w:rFonts w:ascii="Verdana" w:hAnsi="Verdana" w:cs="Arial"/>
        </w:rPr>
      </w:pPr>
      <w:r w:rsidRPr="005E598D">
        <w:rPr>
          <w:rFonts w:ascii="Verdana" w:hAnsi="Verdana" w:cs="Arial"/>
        </w:rPr>
        <w:t>I "Debiti verso fornitori" sono iscritti al netto degli sconti commerciali; gli sconti cassa sono invece rilevati al momento del pagamento. Il valore nominale di tali debiti è stato rettificato, in occasione di resi o abbuoni (rettifiche di fatturazione), nella misura corrispondente all'ammontare definito con la controparte.</w:t>
      </w:r>
    </w:p>
    <w:p w:rsidR="001B13A9" w:rsidRDefault="001B13A9" w:rsidP="001B13A9">
      <w:pPr>
        <w:widowControl w:val="0"/>
        <w:ind w:right="1"/>
        <w:jc w:val="both"/>
        <w:rPr>
          <w:rFonts w:cs="Arial"/>
        </w:rPr>
      </w:pPr>
    </w:p>
    <w:p w:rsidR="00766336" w:rsidRPr="00766336" w:rsidRDefault="00766336" w:rsidP="001B13A9">
      <w:pPr>
        <w:widowControl w:val="0"/>
        <w:ind w:right="1"/>
        <w:jc w:val="both"/>
        <w:rPr>
          <w:rFonts w:ascii="Verdana" w:hAnsi="Verdana" w:cs="Arial"/>
          <w:b/>
        </w:rPr>
      </w:pPr>
      <w:r w:rsidRPr="00766336">
        <w:rPr>
          <w:rFonts w:ascii="Verdana" w:hAnsi="Verdana" w:cs="Arial"/>
          <w:b/>
        </w:rPr>
        <w:t>Ratei e risconti</w:t>
      </w:r>
      <w:r>
        <w:rPr>
          <w:rFonts w:ascii="Verdana" w:hAnsi="Verdana" w:cs="Arial"/>
          <w:b/>
        </w:rPr>
        <w:t>.</w:t>
      </w:r>
    </w:p>
    <w:p w:rsidR="001B13A9" w:rsidRPr="00A6762D" w:rsidRDefault="001B13A9" w:rsidP="001B13A9">
      <w:pPr>
        <w:widowControl w:val="0"/>
        <w:ind w:right="1"/>
        <w:rPr>
          <w:rFonts w:cs="Arial"/>
        </w:rPr>
      </w:pPr>
      <w:bookmarkStart w:id="28" w:name="XBRL_Tab_0273"/>
      <w:bookmarkStart w:id="29" w:name="CAP14"/>
      <w:bookmarkEnd w:id="24"/>
      <w:bookmarkEnd w:id="27"/>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976177" w:rsidTr="001B13A9">
        <w:trPr>
          <w:trHeight w:val="264"/>
          <w:jc w:val="center"/>
        </w:trPr>
        <w:tc>
          <w:tcPr>
            <w:tcW w:w="640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Descrizione</w:t>
            </w:r>
          </w:p>
        </w:tc>
        <w:tc>
          <w:tcPr>
            <w:tcW w:w="2360" w:type="dxa"/>
            <w:shd w:val="clear" w:color="000000" w:fill="D9D9D9"/>
            <w:noWrap/>
            <w:vAlign w:val="bottom"/>
            <w:hideMark/>
          </w:tcPr>
          <w:p w:rsidR="001B13A9" w:rsidRPr="00976177" w:rsidRDefault="001B13A9" w:rsidP="001B13A9">
            <w:pPr>
              <w:autoSpaceDE/>
              <w:autoSpaceDN/>
              <w:rPr>
                <w:rFonts w:cs="Arial"/>
                <w:b/>
                <w:bCs/>
              </w:rPr>
            </w:pPr>
            <w:r w:rsidRPr="00976177">
              <w:rPr>
                <w:rFonts w:cs="Arial"/>
                <w:b/>
                <w:bCs/>
              </w:rPr>
              <w:t>Saldo al 31/12/2017</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Ratei passivi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€ 1.818,11</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Risconti passivi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 xml:space="preserve">Contributi agli investimenti </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€ 2.006.991,99</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da altre amministrazioni pubbliche</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da altri soggetti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€ 0,00</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Concessioni pluriennali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€ 17.013,26</w:t>
            </w:r>
          </w:p>
        </w:tc>
      </w:tr>
      <w:tr w:rsidR="001B13A9" w:rsidRPr="00976177" w:rsidTr="001B13A9">
        <w:trPr>
          <w:trHeight w:val="264"/>
          <w:jc w:val="center"/>
        </w:trPr>
        <w:tc>
          <w:tcPr>
            <w:tcW w:w="6400" w:type="dxa"/>
            <w:shd w:val="clear" w:color="auto" w:fill="auto"/>
            <w:noWrap/>
            <w:vAlign w:val="bottom"/>
            <w:hideMark/>
          </w:tcPr>
          <w:p w:rsidR="001B13A9" w:rsidRPr="00976177" w:rsidRDefault="001B13A9" w:rsidP="001B13A9">
            <w:pPr>
              <w:autoSpaceDE/>
              <w:autoSpaceDN/>
              <w:rPr>
                <w:rFonts w:cs="Arial"/>
              </w:rPr>
            </w:pPr>
            <w:r w:rsidRPr="00976177">
              <w:rPr>
                <w:rFonts w:cs="Arial"/>
              </w:rPr>
              <w:t>Altri risconti passivi</w:t>
            </w:r>
          </w:p>
        </w:tc>
        <w:tc>
          <w:tcPr>
            <w:tcW w:w="2360" w:type="dxa"/>
            <w:shd w:val="clear" w:color="auto" w:fill="auto"/>
            <w:noWrap/>
            <w:vAlign w:val="bottom"/>
            <w:hideMark/>
          </w:tcPr>
          <w:p w:rsidR="001B13A9" w:rsidRPr="00976177" w:rsidRDefault="001B13A9" w:rsidP="001B13A9">
            <w:pPr>
              <w:autoSpaceDE/>
              <w:autoSpaceDN/>
              <w:jc w:val="right"/>
              <w:rPr>
                <w:rFonts w:cs="Arial"/>
              </w:rPr>
            </w:pPr>
            <w:r w:rsidRPr="00976177">
              <w:rPr>
                <w:rFonts w:cs="Arial"/>
              </w:rPr>
              <w:t>€ 2.009,72</w:t>
            </w:r>
          </w:p>
        </w:tc>
      </w:tr>
    </w:tbl>
    <w:p w:rsidR="001B13A9" w:rsidRPr="00A6762D" w:rsidRDefault="001B13A9" w:rsidP="001B13A9">
      <w:pPr>
        <w:widowControl w:val="0"/>
        <w:rPr>
          <w:rFonts w:cs="Arial"/>
          <w:b/>
          <w:bCs/>
        </w:rPr>
      </w:pPr>
    </w:p>
    <w:p w:rsidR="001B13A9" w:rsidRPr="005E598D" w:rsidRDefault="001B13A9" w:rsidP="001B13A9">
      <w:pPr>
        <w:widowControl w:val="0"/>
        <w:ind w:right="1"/>
        <w:jc w:val="both"/>
        <w:rPr>
          <w:rFonts w:ascii="Verdana" w:hAnsi="Verdana" w:cs="Arial"/>
        </w:rPr>
      </w:pPr>
      <w:bookmarkStart w:id="30" w:name="XBRL_Tab_0273_1"/>
      <w:bookmarkStart w:id="31" w:name="XBRL_Tab_0274"/>
      <w:bookmarkStart w:id="32" w:name="PAR44"/>
      <w:bookmarkStart w:id="33" w:name="XBRL_Tab_0275_1"/>
      <w:bookmarkEnd w:id="28"/>
      <w:r w:rsidRPr="005E598D">
        <w:rPr>
          <w:rFonts w:ascii="Verdana" w:hAnsi="Verdana" w:cs="Arial"/>
        </w:rPr>
        <w:t>Rappresentano le partite di collegamento dell'esercizio conteggiate col criterio della competenza temporale.</w:t>
      </w:r>
    </w:p>
    <w:bookmarkEnd w:id="29"/>
    <w:bookmarkEnd w:id="30"/>
    <w:bookmarkEnd w:id="31"/>
    <w:bookmarkEnd w:id="32"/>
    <w:bookmarkEnd w:id="33"/>
    <w:p w:rsidR="001B13A9" w:rsidRDefault="001B13A9" w:rsidP="001B13A9">
      <w:pPr>
        <w:widowControl w:val="0"/>
        <w:ind w:right="1"/>
        <w:jc w:val="both"/>
        <w:rPr>
          <w:rFonts w:cs="Arial"/>
        </w:rPr>
      </w:pPr>
    </w:p>
    <w:p w:rsidR="00FC41B5" w:rsidRPr="00FC41B5" w:rsidRDefault="00FC41B5" w:rsidP="001B13A9">
      <w:pPr>
        <w:widowControl w:val="0"/>
        <w:ind w:right="1"/>
        <w:jc w:val="both"/>
        <w:rPr>
          <w:rFonts w:ascii="Verdana" w:hAnsi="Verdana" w:cs="Arial"/>
          <w:b/>
        </w:rPr>
      </w:pPr>
      <w:r w:rsidRPr="00FC41B5">
        <w:rPr>
          <w:rFonts w:ascii="Verdana" w:hAnsi="Verdana" w:cs="Arial"/>
          <w:b/>
        </w:rPr>
        <w:t>Conti d’ordine.</w:t>
      </w:r>
    </w:p>
    <w:p w:rsidR="001B13A9" w:rsidRPr="00A6762D" w:rsidRDefault="001B13A9" w:rsidP="001B13A9">
      <w:pPr>
        <w:widowControl w:val="0"/>
        <w:ind w:right="1"/>
        <w:jc w:val="both"/>
        <w:rPr>
          <w:rFonts w:cs="Arial"/>
        </w:rPr>
      </w:pPr>
      <w:r w:rsidRPr="00A6762D">
        <w:rPr>
          <w:rFonts w:cs="Arial"/>
        </w:rPr>
        <w:t xml:space="preserve">(Rif. art. 2427, primo comma, n. </w:t>
      </w:r>
      <w:smartTag w:uri="urn:schemas-microsoft-com:office:smarttags" w:element="metricconverter">
        <w:smartTagPr>
          <w:attr w:name="ProductID" w:val="9, C"/>
        </w:smartTagPr>
        <w:r w:rsidRPr="00A6762D">
          <w:rPr>
            <w:rFonts w:cs="Arial"/>
          </w:rPr>
          <w:t>9, C</w:t>
        </w:r>
      </w:smartTag>
      <w:r w:rsidRPr="00A6762D">
        <w:rPr>
          <w:rFonts w:cs="Arial"/>
        </w:rPr>
        <w:t>.c.)</w:t>
      </w:r>
    </w:p>
    <w:p w:rsidR="001B13A9" w:rsidRPr="00A6762D" w:rsidRDefault="001B13A9" w:rsidP="001B13A9">
      <w:pPr>
        <w:widowControl w:val="0"/>
        <w:ind w:right="1"/>
        <w:jc w:val="both"/>
        <w:rPr>
          <w:rFonts w:cs="Arial"/>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400"/>
        <w:gridCol w:w="2360"/>
      </w:tblGrid>
      <w:tr w:rsidR="001B13A9" w:rsidRPr="000A27FE" w:rsidTr="001B13A9">
        <w:trPr>
          <w:trHeight w:val="264"/>
          <w:jc w:val="center"/>
        </w:trPr>
        <w:tc>
          <w:tcPr>
            <w:tcW w:w="6400" w:type="dxa"/>
            <w:shd w:val="clear" w:color="000000" w:fill="D9D9D9"/>
            <w:noWrap/>
            <w:vAlign w:val="bottom"/>
            <w:hideMark/>
          </w:tcPr>
          <w:p w:rsidR="001B13A9" w:rsidRPr="000A27FE" w:rsidRDefault="001B13A9" w:rsidP="001B13A9">
            <w:pPr>
              <w:autoSpaceDE/>
              <w:autoSpaceDN/>
              <w:rPr>
                <w:rFonts w:cs="Arial"/>
                <w:b/>
                <w:bCs/>
              </w:rPr>
            </w:pPr>
            <w:r w:rsidRPr="000A27FE">
              <w:rPr>
                <w:rFonts w:cs="Arial"/>
                <w:b/>
                <w:bCs/>
              </w:rPr>
              <w:t>Descrizione</w:t>
            </w:r>
          </w:p>
        </w:tc>
        <w:tc>
          <w:tcPr>
            <w:tcW w:w="2360" w:type="dxa"/>
            <w:shd w:val="clear" w:color="000000" w:fill="D9D9D9"/>
            <w:noWrap/>
            <w:vAlign w:val="bottom"/>
            <w:hideMark/>
          </w:tcPr>
          <w:p w:rsidR="001B13A9" w:rsidRPr="000A27FE" w:rsidRDefault="001B13A9" w:rsidP="001B13A9">
            <w:pPr>
              <w:autoSpaceDE/>
              <w:autoSpaceDN/>
              <w:rPr>
                <w:rFonts w:cs="Arial"/>
                <w:b/>
                <w:bCs/>
              </w:rPr>
            </w:pPr>
            <w:r w:rsidRPr="000A27FE">
              <w:rPr>
                <w:rFonts w:cs="Arial"/>
                <w:b/>
                <w:bCs/>
              </w:rPr>
              <w:t>Saldo al 31/12/2017</w:t>
            </w:r>
          </w:p>
        </w:tc>
      </w:tr>
      <w:tr w:rsidR="001B13A9" w:rsidRPr="000A27FE" w:rsidTr="001B13A9">
        <w:trPr>
          <w:trHeight w:val="264"/>
          <w:jc w:val="center"/>
        </w:trPr>
        <w:tc>
          <w:tcPr>
            <w:tcW w:w="6400" w:type="dxa"/>
            <w:shd w:val="clear" w:color="auto" w:fill="auto"/>
            <w:noWrap/>
            <w:vAlign w:val="bottom"/>
            <w:hideMark/>
          </w:tcPr>
          <w:p w:rsidR="001B13A9" w:rsidRPr="000A27FE" w:rsidRDefault="001B13A9" w:rsidP="001B13A9">
            <w:pPr>
              <w:autoSpaceDE/>
              <w:autoSpaceDN/>
              <w:rPr>
                <w:rFonts w:cs="Arial"/>
              </w:rPr>
            </w:pPr>
            <w:r w:rsidRPr="000A27FE">
              <w:rPr>
                <w:rFonts w:cs="Arial"/>
              </w:rPr>
              <w:t>1) Impegni su esercizi futuri</w:t>
            </w:r>
          </w:p>
        </w:tc>
        <w:tc>
          <w:tcPr>
            <w:tcW w:w="2360" w:type="dxa"/>
            <w:shd w:val="clear" w:color="auto" w:fill="auto"/>
            <w:noWrap/>
            <w:vAlign w:val="bottom"/>
            <w:hideMark/>
          </w:tcPr>
          <w:p w:rsidR="001B13A9" w:rsidRPr="000A27FE" w:rsidRDefault="001B13A9" w:rsidP="001B13A9">
            <w:pPr>
              <w:autoSpaceDE/>
              <w:autoSpaceDN/>
              <w:jc w:val="right"/>
              <w:rPr>
                <w:rFonts w:cs="Arial"/>
              </w:rPr>
            </w:pPr>
            <w:r w:rsidRPr="000A27FE">
              <w:rPr>
                <w:rFonts w:cs="Arial"/>
              </w:rPr>
              <w:t>€ 137.074,48</w:t>
            </w:r>
          </w:p>
        </w:tc>
      </w:tr>
    </w:tbl>
    <w:p w:rsidR="001B13A9" w:rsidRDefault="001B13A9" w:rsidP="001B13A9">
      <w:pPr>
        <w:widowControl w:val="0"/>
        <w:ind w:right="1"/>
        <w:rPr>
          <w:rFonts w:cs="Arial"/>
        </w:rPr>
      </w:pPr>
    </w:p>
    <w:p w:rsidR="001826E5" w:rsidRPr="00766336" w:rsidRDefault="00945C00" w:rsidP="00C953B9">
      <w:pPr>
        <w:spacing w:before="497"/>
        <w:ind w:right="220"/>
        <w:contextualSpacing/>
        <w:jc w:val="both"/>
        <w:rPr>
          <w:rFonts w:ascii="Verdana" w:hAnsi="Verdana" w:cs="Calibri-Bold"/>
          <w:b/>
          <w:bCs/>
          <w:szCs w:val="24"/>
        </w:rPr>
      </w:pPr>
      <w:r w:rsidRPr="00766336">
        <w:rPr>
          <w:rFonts w:ascii="Verdana" w:hAnsi="Verdana" w:cs="Calibri-Bold"/>
          <w:b/>
          <w:bCs/>
          <w:szCs w:val="24"/>
        </w:rPr>
        <w:t>Fatti di rilievo avvenuti dopo la data di riferimento del bilancio consolidato.</w:t>
      </w:r>
    </w:p>
    <w:p w:rsidR="00945C00" w:rsidRDefault="00945C00" w:rsidP="00C953B9">
      <w:pPr>
        <w:spacing w:before="497"/>
        <w:ind w:right="220"/>
        <w:contextualSpacing/>
        <w:jc w:val="both"/>
        <w:rPr>
          <w:rFonts w:ascii="Calibri-Bold" w:hAnsi="Calibri-Bold" w:cs="Calibri-Bold"/>
          <w:b/>
          <w:bCs/>
          <w:szCs w:val="24"/>
        </w:rPr>
      </w:pPr>
    </w:p>
    <w:p w:rsidR="00945C00" w:rsidRPr="00766336" w:rsidRDefault="00945C00" w:rsidP="00C953B9">
      <w:pPr>
        <w:spacing w:before="497"/>
        <w:ind w:right="220"/>
        <w:contextualSpacing/>
        <w:jc w:val="both"/>
        <w:rPr>
          <w:rFonts w:ascii="Verdana" w:hAnsi="Verdana" w:cs="Arial"/>
          <w:color w:val="000000"/>
          <w:szCs w:val="24"/>
        </w:rPr>
      </w:pPr>
      <w:r w:rsidRPr="00766336">
        <w:rPr>
          <w:rFonts w:ascii="Verdana" w:hAnsi="Verdana" w:cs="Calibri-Bold"/>
          <w:bCs/>
          <w:szCs w:val="24"/>
        </w:rPr>
        <w:t>Nessuno.</w:t>
      </w:r>
    </w:p>
    <w:p w:rsidR="00CB05E9" w:rsidRPr="00CB05E9" w:rsidRDefault="00CB05E9" w:rsidP="00CB05E9">
      <w:pPr>
        <w:jc w:val="center"/>
        <w:rPr>
          <w:rFonts w:ascii="Verdana" w:hAnsi="Verdana" w:cs="Arial"/>
          <w:b/>
          <w:color w:val="000000"/>
          <w:szCs w:val="24"/>
        </w:rPr>
      </w:pPr>
      <w:r w:rsidRPr="00CB05E9">
        <w:rPr>
          <w:rFonts w:ascii="Verdana" w:hAnsi="Verdana" w:cs="Arial"/>
          <w:b/>
          <w:color w:val="000000"/>
          <w:szCs w:val="24"/>
        </w:rPr>
        <w:lastRenderedPageBreak/>
        <w:t>NOTA INTEGRATIVA</w:t>
      </w:r>
      <w:r w:rsidR="00C23533">
        <w:rPr>
          <w:rFonts w:ascii="Verdana" w:hAnsi="Verdana" w:cs="Arial"/>
          <w:b/>
          <w:color w:val="000000"/>
          <w:szCs w:val="24"/>
        </w:rPr>
        <w:t xml:space="preserve"> AL BILANCIO CONSOLIDATO AL 31/12/2017</w:t>
      </w:r>
    </w:p>
    <w:p w:rsidR="00CB05E9" w:rsidRDefault="00CB05E9" w:rsidP="00CB05E9">
      <w:pPr>
        <w:jc w:val="both"/>
        <w:rPr>
          <w:rFonts w:ascii="Verdana" w:hAnsi="Verdana" w:cs="Arial"/>
          <w:color w:val="000000"/>
          <w:szCs w:val="24"/>
        </w:rPr>
      </w:pPr>
    </w:p>
    <w:p w:rsidR="00CB05E9" w:rsidRPr="00FA3FE8" w:rsidRDefault="00CB05E9" w:rsidP="00CB05E9">
      <w:pPr>
        <w:jc w:val="both"/>
        <w:rPr>
          <w:rFonts w:ascii="Verdana" w:hAnsi="Verdana" w:cs="Arial"/>
          <w:b/>
          <w:color w:val="000000"/>
          <w:szCs w:val="24"/>
        </w:rPr>
      </w:pPr>
      <w:r w:rsidRPr="00FA3FE8">
        <w:rPr>
          <w:rFonts w:ascii="Verdana" w:hAnsi="Verdana" w:cs="Arial"/>
          <w:b/>
          <w:color w:val="000000"/>
          <w:szCs w:val="24"/>
          <w:u w:val="single"/>
        </w:rPr>
        <w:t>Presupposti normativi e di prassi.</w:t>
      </w:r>
    </w:p>
    <w:p w:rsidR="00CB05E9" w:rsidRPr="00CB05E9" w:rsidRDefault="00CB05E9" w:rsidP="00CB05E9">
      <w:pPr>
        <w:jc w:val="both"/>
        <w:rPr>
          <w:rFonts w:ascii="Verdana" w:hAnsi="Verdana" w:cs="Arial"/>
          <w:color w:val="000000"/>
          <w:szCs w:val="24"/>
        </w:rPr>
      </w:pPr>
    </w:p>
    <w:p w:rsidR="0094715A" w:rsidRPr="006D5E4C" w:rsidRDefault="0094715A" w:rsidP="0094715A">
      <w:pPr>
        <w:jc w:val="both"/>
        <w:rPr>
          <w:rFonts w:ascii="Verdana" w:hAnsi="Verdana" w:cs="Arial"/>
          <w:color w:val="000000"/>
        </w:rPr>
      </w:pPr>
      <w:r w:rsidRPr="006D5E4C">
        <w:rPr>
          <w:rFonts w:ascii="Verdana" w:hAnsi="Verdana" w:cs="Arial"/>
          <w:color w:val="000000"/>
        </w:rPr>
        <w:t>L’art. 151, comma 8, del Decreto Legislativo n. 267 del 18.08.2000, “Testo unico delle leggi sull'ordinamento degli enti locali”, stabilisce che entro il 30 settembre gli enti locali approvano il bilancio consolidato con i bilanci dei propri organismi, dei propri enti strumentali e delle società controllate e partecipate, secondo il principio applicato n. 4/4 di cui al decreto legislativo 23 giugno 2011, n. 118;</w:t>
      </w:r>
    </w:p>
    <w:p w:rsidR="0094715A" w:rsidRPr="006D5E4C" w:rsidRDefault="0094715A" w:rsidP="0094715A">
      <w:pPr>
        <w:jc w:val="both"/>
        <w:rPr>
          <w:rFonts w:ascii="Verdana" w:hAnsi="Verdana" w:cs="Arial"/>
          <w:color w:val="000000"/>
        </w:rPr>
      </w:pPr>
    </w:p>
    <w:p w:rsidR="0094715A" w:rsidRPr="006D5E4C" w:rsidRDefault="0094715A" w:rsidP="0094715A">
      <w:pPr>
        <w:jc w:val="both"/>
        <w:rPr>
          <w:rFonts w:ascii="Verdana" w:hAnsi="Verdana" w:cs="Arial"/>
          <w:color w:val="000000"/>
        </w:rPr>
      </w:pPr>
      <w:r w:rsidRPr="006D5E4C">
        <w:rPr>
          <w:rFonts w:ascii="Verdana" w:hAnsi="Verdana" w:cs="Arial"/>
          <w:color w:val="000000"/>
        </w:rPr>
        <w:t>L’art. 233-bis del T.U.E.L. testualmente recita:</w:t>
      </w:r>
    </w:p>
    <w:p w:rsidR="0094715A" w:rsidRPr="006D5E4C" w:rsidRDefault="0094715A" w:rsidP="0094715A">
      <w:pPr>
        <w:jc w:val="both"/>
        <w:rPr>
          <w:rFonts w:ascii="Verdana" w:hAnsi="Verdana" w:cs="Arial"/>
          <w:color w:val="000000"/>
        </w:rPr>
      </w:pPr>
      <w:r w:rsidRPr="006D5E4C">
        <w:rPr>
          <w:rFonts w:ascii="Verdana" w:hAnsi="Verdana" w:cs="Arial"/>
          <w:color w:val="000000"/>
        </w:rPr>
        <w:t>“1. Il bilancio consolidato di gruppo è</w:t>
      </w:r>
      <w:r w:rsidR="00F0247E" w:rsidRPr="006D5E4C">
        <w:rPr>
          <w:rFonts w:ascii="Verdana" w:hAnsi="Verdana" w:cs="Arial"/>
          <w:color w:val="000000"/>
        </w:rPr>
        <w:t xml:space="preserve"> </w:t>
      </w:r>
      <w:r w:rsidRPr="006D5E4C">
        <w:rPr>
          <w:rFonts w:ascii="Verdana" w:hAnsi="Verdana" w:cs="Arial"/>
          <w:color w:val="000000"/>
        </w:rPr>
        <w:t>predisposto secondo le modalità previste dal decreto legislativo 23 giugno 2011, n. 118, e successive modificazioni.</w:t>
      </w:r>
    </w:p>
    <w:p w:rsidR="0094715A" w:rsidRPr="006D5E4C" w:rsidRDefault="0094715A" w:rsidP="0094715A">
      <w:pPr>
        <w:jc w:val="both"/>
        <w:rPr>
          <w:rFonts w:ascii="Verdana" w:hAnsi="Verdana" w:cs="Arial"/>
          <w:color w:val="000000"/>
        </w:rPr>
      </w:pPr>
      <w:r w:rsidRPr="006D5E4C">
        <w:rPr>
          <w:rFonts w:ascii="Verdana" w:hAnsi="Verdana" w:cs="Arial"/>
          <w:color w:val="000000"/>
        </w:rPr>
        <w:t>2. Il bilancio consolidato è redatto secondo lo schema previsto dall'allegato n. 11 del decreto legislativo 23 giugno 2011. n. 118, e successive modificazioni.</w:t>
      </w:r>
    </w:p>
    <w:p w:rsidR="0094715A" w:rsidRPr="006D5E4C" w:rsidRDefault="0094715A" w:rsidP="0094715A">
      <w:pPr>
        <w:contextualSpacing/>
        <w:jc w:val="both"/>
        <w:rPr>
          <w:rFonts w:ascii="Verdana" w:hAnsi="Verdana" w:cs="Arial"/>
          <w:color w:val="000000"/>
        </w:rPr>
      </w:pPr>
      <w:r w:rsidRPr="006D5E4C">
        <w:rPr>
          <w:rFonts w:ascii="Verdana" w:hAnsi="Verdana" w:cs="Arial"/>
          <w:color w:val="000000"/>
        </w:rPr>
        <w:t>3. Gli enti locali con popolazione inferiore a 5.000 abitanti possono non predisporre il bilancio consolidato fino all'esercizio 2017”.</w:t>
      </w:r>
    </w:p>
    <w:p w:rsidR="0094715A" w:rsidRPr="006D5E4C" w:rsidRDefault="0094715A" w:rsidP="00C953B9">
      <w:pPr>
        <w:jc w:val="both"/>
        <w:rPr>
          <w:rFonts w:ascii="Verdana" w:hAnsi="Verdana" w:cs="Arial"/>
          <w:color w:val="000000"/>
          <w:szCs w:val="24"/>
        </w:rPr>
      </w:pPr>
    </w:p>
    <w:p w:rsidR="00C953B9" w:rsidRPr="006D5E4C" w:rsidRDefault="000A347C" w:rsidP="00C953B9">
      <w:pPr>
        <w:jc w:val="both"/>
        <w:rPr>
          <w:rFonts w:ascii="Verdana" w:hAnsi="Verdana" w:cs="Arial"/>
          <w:color w:val="000000"/>
          <w:szCs w:val="24"/>
        </w:rPr>
      </w:pPr>
      <w:r w:rsidRPr="006D5E4C">
        <w:rPr>
          <w:rFonts w:ascii="Verdana" w:hAnsi="Verdana" w:cs="Arial"/>
          <w:color w:val="000000"/>
          <w:szCs w:val="24"/>
        </w:rPr>
        <w:t>Il</w:t>
      </w:r>
      <w:r w:rsidR="00C953B9" w:rsidRPr="006D5E4C">
        <w:rPr>
          <w:rFonts w:ascii="Verdana" w:hAnsi="Verdana" w:cs="Arial"/>
          <w:color w:val="000000"/>
          <w:szCs w:val="24"/>
        </w:rPr>
        <w:t xml:space="preserve"> Comune di Dosolo si è avvalso della prevista facoltà di rinviare all’esercizio 2017 la predisposizione del bilancio consolidato, come deliberato dal Consiglio Comunale con atto n. 42 del 24.11.2015.  </w:t>
      </w:r>
    </w:p>
    <w:p w:rsidR="00C953B9" w:rsidRPr="006D5E4C" w:rsidRDefault="00C953B9" w:rsidP="00C953B9">
      <w:pPr>
        <w:spacing w:before="497"/>
        <w:ind w:right="220"/>
        <w:contextualSpacing/>
        <w:jc w:val="both"/>
        <w:rPr>
          <w:rFonts w:ascii="Verdana" w:hAnsi="Verdana" w:cs="Arial"/>
          <w:color w:val="000000"/>
          <w:szCs w:val="24"/>
        </w:rPr>
      </w:pPr>
    </w:p>
    <w:p w:rsidR="00C953B9" w:rsidRPr="006D5E4C" w:rsidRDefault="00D865D3" w:rsidP="00D865D3">
      <w:pPr>
        <w:spacing w:before="497"/>
        <w:contextualSpacing/>
        <w:jc w:val="both"/>
        <w:rPr>
          <w:rFonts w:ascii="Verdana" w:hAnsi="Verdana" w:cs="Arial"/>
          <w:color w:val="000000"/>
          <w:szCs w:val="24"/>
        </w:rPr>
      </w:pPr>
      <w:r w:rsidRPr="006D5E4C">
        <w:rPr>
          <w:rFonts w:ascii="Verdana" w:hAnsi="Verdana" w:cs="Arial"/>
          <w:color w:val="000000"/>
          <w:szCs w:val="24"/>
        </w:rPr>
        <w:t>Successivamente, c</w:t>
      </w:r>
      <w:r w:rsidR="00C953B9" w:rsidRPr="006D5E4C">
        <w:rPr>
          <w:rFonts w:ascii="Verdana" w:hAnsi="Verdana" w:cs="Arial"/>
          <w:color w:val="000000"/>
          <w:szCs w:val="24"/>
        </w:rPr>
        <w:t xml:space="preserve">on deliberazione </w:t>
      </w:r>
      <w:r w:rsidRPr="006D5E4C">
        <w:rPr>
          <w:rFonts w:ascii="Verdana" w:hAnsi="Verdana" w:cs="Arial"/>
          <w:color w:val="000000"/>
          <w:szCs w:val="24"/>
        </w:rPr>
        <w:t xml:space="preserve">n. 41 del 24.10.2017, </w:t>
      </w:r>
      <w:r w:rsidR="00C953B9" w:rsidRPr="006D5E4C">
        <w:rPr>
          <w:rFonts w:ascii="Verdana" w:hAnsi="Verdana" w:cs="Arial"/>
          <w:color w:val="000000"/>
          <w:szCs w:val="24"/>
        </w:rPr>
        <w:t xml:space="preserve">il Consiglio Comunale </w:t>
      </w:r>
      <w:r w:rsidRPr="006D5E4C">
        <w:rPr>
          <w:rFonts w:ascii="Verdana" w:hAnsi="Verdana" w:cs="Arial"/>
          <w:color w:val="000000"/>
          <w:szCs w:val="24"/>
        </w:rPr>
        <w:t xml:space="preserve">ha </w:t>
      </w:r>
      <w:r w:rsidR="00F0247E" w:rsidRPr="006D5E4C">
        <w:rPr>
          <w:rFonts w:ascii="Verdana" w:hAnsi="Verdana" w:cs="Arial"/>
          <w:color w:val="000000"/>
          <w:szCs w:val="24"/>
        </w:rPr>
        <w:t>dichiarato</w:t>
      </w:r>
      <w:r w:rsidRPr="006D5E4C">
        <w:rPr>
          <w:rFonts w:ascii="Verdana" w:hAnsi="Verdana" w:cs="Arial"/>
          <w:color w:val="000000"/>
          <w:szCs w:val="24"/>
        </w:rPr>
        <w:t xml:space="preserve"> l'assenza dell'obbligo di redazione del bilancio consolidato per l’esercizio 2016.</w:t>
      </w:r>
    </w:p>
    <w:p w:rsidR="000A347C" w:rsidRPr="006D5E4C" w:rsidRDefault="000A347C" w:rsidP="00D865D3">
      <w:pPr>
        <w:spacing w:before="497"/>
        <w:contextualSpacing/>
        <w:jc w:val="both"/>
        <w:rPr>
          <w:rFonts w:ascii="Verdana" w:hAnsi="Verdana" w:cs="Arial"/>
          <w:color w:val="000000"/>
          <w:szCs w:val="24"/>
        </w:rPr>
      </w:pPr>
    </w:p>
    <w:p w:rsidR="00D865D3" w:rsidRPr="006D5E4C" w:rsidRDefault="00D865D3" w:rsidP="00D865D3">
      <w:pPr>
        <w:spacing w:before="497"/>
        <w:contextualSpacing/>
        <w:jc w:val="both"/>
        <w:rPr>
          <w:rFonts w:ascii="Verdana" w:hAnsi="Verdana" w:cs="Arial"/>
          <w:color w:val="000000"/>
          <w:szCs w:val="24"/>
        </w:rPr>
      </w:pPr>
      <w:r w:rsidRPr="006D5E4C">
        <w:rPr>
          <w:rFonts w:ascii="Verdana" w:hAnsi="Verdana" w:cs="Arial"/>
          <w:color w:val="000000"/>
          <w:szCs w:val="24"/>
        </w:rPr>
        <w:t xml:space="preserve">Pertanto il 2017 costituisce il primo esercizio di redazione del </w:t>
      </w:r>
      <w:r w:rsidR="006F33F6" w:rsidRPr="006D5E4C">
        <w:rPr>
          <w:rFonts w:ascii="Verdana" w:hAnsi="Verdana" w:cs="Arial"/>
          <w:color w:val="000000"/>
          <w:szCs w:val="24"/>
        </w:rPr>
        <w:t>b</w:t>
      </w:r>
      <w:r w:rsidRPr="006D5E4C">
        <w:rPr>
          <w:rFonts w:ascii="Verdana" w:hAnsi="Verdana" w:cs="Arial"/>
          <w:color w:val="000000"/>
          <w:szCs w:val="24"/>
        </w:rPr>
        <w:t>ilancio consolidato del Comune di Dosolo.</w:t>
      </w:r>
    </w:p>
    <w:p w:rsidR="00D865D3" w:rsidRPr="006D5E4C" w:rsidRDefault="00D865D3" w:rsidP="00D865D3">
      <w:pPr>
        <w:spacing w:before="497"/>
        <w:contextualSpacing/>
        <w:jc w:val="both"/>
        <w:rPr>
          <w:rFonts w:ascii="Verdana" w:hAnsi="Verdana" w:cs="Arial"/>
          <w:color w:val="000000"/>
          <w:szCs w:val="24"/>
        </w:rPr>
      </w:pPr>
    </w:p>
    <w:p w:rsidR="005F674E" w:rsidRPr="006D5E4C" w:rsidRDefault="000A347C" w:rsidP="0094715A">
      <w:pPr>
        <w:overflowPunct/>
        <w:jc w:val="both"/>
        <w:textAlignment w:val="auto"/>
        <w:rPr>
          <w:rFonts w:ascii="Verdana" w:hAnsi="Verdana" w:cs="Calibri"/>
          <w:szCs w:val="24"/>
        </w:rPr>
      </w:pPr>
      <w:r w:rsidRPr="006D5E4C">
        <w:rPr>
          <w:rFonts w:ascii="Verdana" w:hAnsi="Verdana" w:cs="Arial"/>
          <w:color w:val="000000"/>
          <w:szCs w:val="24"/>
        </w:rPr>
        <w:t xml:space="preserve">La disciplina relativa alla predisposizione del bilancio consolidato è principalmente contenuta </w:t>
      </w:r>
      <w:r w:rsidR="00367823" w:rsidRPr="006D5E4C">
        <w:rPr>
          <w:rFonts w:ascii="Verdana" w:hAnsi="Verdana" w:cs="Arial"/>
          <w:color w:val="000000"/>
          <w:szCs w:val="24"/>
        </w:rPr>
        <w:t>negli articoli da 11-</w:t>
      </w:r>
      <w:r w:rsidR="00367823" w:rsidRPr="006D5E4C">
        <w:rPr>
          <w:rFonts w:ascii="Verdana" w:hAnsi="Verdana" w:cs="Arial"/>
          <w:i/>
          <w:color w:val="000000"/>
          <w:szCs w:val="24"/>
        </w:rPr>
        <w:t>bis</w:t>
      </w:r>
      <w:r w:rsidR="00367823" w:rsidRPr="006D5E4C">
        <w:rPr>
          <w:rFonts w:ascii="Verdana" w:hAnsi="Verdana" w:cs="Arial"/>
          <w:color w:val="000000"/>
          <w:szCs w:val="24"/>
        </w:rPr>
        <w:t xml:space="preserve"> a 11-</w:t>
      </w:r>
      <w:r w:rsidR="00367823" w:rsidRPr="006D5E4C">
        <w:rPr>
          <w:rFonts w:ascii="Verdana" w:hAnsi="Verdana" w:cs="Arial"/>
          <w:i/>
          <w:color w:val="000000"/>
          <w:szCs w:val="24"/>
        </w:rPr>
        <w:t>quinquies</w:t>
      </w:r>
      <w:r w:rsidR="00367823" w:rsidRPr="006D5E4C">
        <w:rPr>
          <w:rFonts w:ascii="Verdana" w:hAnsi="Verdana" w:cs="Arial"/>
          <w:color w:val="000000"/>
          <w:szCs w:val="24"/>
        </w:rPr>
        <w:t xml:space="preserve"> </w:t>
      </w:r>
      <w:r w:rsidR="00F92F3C" w:rsidRPr="006D5E4C">
        <w:rPr>
          <w:rFonts w:ascii="Verdana" w:hAnsi="Verdana" w:cs="Arial"/>
          <w:color w:val="000000"/>
        </w:rPr>
        <w:t>del Decreto Legislativo n. 118 del 23.06.2011, “Disposizioni in materia di armonizzazione dei sistemi contabili e degli schemi di bilancio delle Regioni, degli enti locali e dei loro organismi, a norma degli articoli 1 e 2 della legge 5 maggio 2009, n. 42”</w:t>
      </w:r>
      <w:r w:rsidRPr="006D5E4C">
        <w:rPr>
          <w:rFonts w:ascii="Verdana" w:hAnsi="Verdana" w:cs="Arial"/>
          <w:color w:val="000000"/>
          <w:szCs w:val="24"/>
        </w:rPr>
        <w:t xml:space="preserve"> e </w:t>
      </w:r>
      <w:r w:rsidR="005F674E" w:rsidRPr="006D5E4C">
        <w:rPr>
          <w:rFonts w:ascii="Verdana" w:hAnsi="Verdana" w:cs="Arial"/>
          <w:color w:val="000000"/>
          <w:szCs w:val="24"/>
        </w:rPr>
        <w:t xml:space="preserve">nel </w:t>
      </w:r>
      <w:r w:rsidRPr="006D5E4C">
        <w:rPr>
          <w:rFonts w:ascii="Verdana" w:hAnsi="Verdana" w:cs="Arial"/>
          <w:color w:val="000000"/>
          <w:szCs w:val="24"/>
        </w:rPr>
        <w:t>Principio contabile applicato concernente il bilancio consolidato</w:t>
      </w:r>
      <w:r w:rsidR="005F674E" w:rsidRPr="006D5E4C">
        <w:rPr>
          <w:rFonts w:ascii="Verdana" w:hAnsi="Verdana" w:cs="Arial"/>
          <w:color w:val="000000"/>
          <w:szCs w:val="24"/>
        </w:rPr>
        <w:t xml:space="preserve"> di cui allegato 4/4 al predetto decreto</w:t>
      </w:r>
      <w:r w:rsidR="0094715A" w:rsidRPr="006D5E4C">
        <w:rPr>
          <w:rFonts w:ascii="Verdana" w:hAnsi="Verdana" w:cs="Arial"/>
          <w:color w:val="000000"/>
          <w:szCs w:val="24"/>
        </w:rPr>
        <w:t>. Inoltre,</w:t>
      </w:r>
      <w:r w:rsidR="00D741C0" w:rsidRPr="006D5E4C">
        <w:rPr>
          <w:rFonts w:ascii="Verdana" w:hAnsi="Verdana" w:cs="Arial"/>
          <w:color w:val="000000"/>
          <w:szCs w:val="24"/>
        </w:rPr>
        <w:t xml:space="preserve"> </w:t>
      </w:r>
      <w:r w:rsidR="0094715A" w:rsidRPr="006D5E4C">
        <w:rPr>
          <w:rFonts w:ascii="Verdana" w:hAnsi="Verdana" w:cs="Calibri"/>
          <w:szCs w:val="24"/>
        </w:rPr>
        <w:t>per quanto non specificatamente</w:t>
      </w:r>
      <w:r w:rsidR="00134091" w:rsidRPr="006D5E4C">
        <w:rPr>
          <w:rFonts w:ascii="Verdana" w:hAnsi="Verdana" w:cs="Calibri"/>
          <w:szCs w:val="24"/>
        </w:rPr>
        <w:t xml:space="preserve"> </w:t>
      </w:r>
      <w:r w:rsidR="0094715A" w:rsidRPr="006D5E4C">
        <w:rPr>
          <w:rFonts w:ascii="Verdana" w:hAnsi="Verdana" w:cs="Calibri"/>
          <w:szCs w:val="24"/>
        </w:rPr>
        <w:t xml:space="preserve">previsto nel </w:t>
      </w:r>
      <w:proofErr w:type="spellStart"/>
      <w:r w:rsidR="0094715A" w:rsidRPr="006D5E4C">
        <w:rPr>
          <w:rFonts w:ascii="Verdana" w:hAnsi="Verdana" w:cs="Calibri"/>
          <w:szCs w:val="24"/>
        </w:rPr>
        <w:t>D.Lgs.</w:t>
      </w:r>
      <w:proofErr w:type="spellEnd"/>
      <w:r w:rsidR="0094715A" w:rsidRPr="006D5E4C">
        <w:rPr>
          <w:rFonts w:ascii="Verdana" w:hAnsi="Verdana" w:cs="Calibri"/>
          <w:szCs w:val="24"/>
        </w:rPr>
        <w:t xml:space="preserve"> </w:t>
      </w:r>
      <w:r w:rsidR="00D741C0" w:rsidRPr="006D5E4C">
        <w:rPr>
          <w:rFonts w:ascii="Verdana" w:hAnsi="Verdana" w:cs="Calibri"/>
          <w:szCs w:val="24"/>
        </w:rPr>
        <w:t xml:space="preserve">n. </w:t>
      </w:r>
      <w:r w:rsidR="0094715A" w:rsidRPr="006D5E4C">
        <w:rPr>
          <w:rFonts w:ascii="Verdana" w:hAnsi="Verdana" w:cs="Calibri"/>
          <w:szCs w:val="24"/>
        </w:rPr>
        <w:t>118/2011 ovvero nel predetto Principio contabile applicato, sono presi a</w:t>
      </w:r>
      <w:r w:rsidR="00F0247E" w:rsidRPr="006D5E4C">
        <w:rPr>
          <w:rFonts w:ascii="Verdana" w:hAnsi="Verdana" w:cs="Calibri"/>
          <w:szCs w:val="24"/>
        </w:rPr>
        <w:t xml:space="preserve"> </w:t>
      </w:r>
      <w:r w:rsidR="0094715A" w:rsidRPr="006D5E4C">
        <w:rPr>
          <w:rFonts w:ascii="Verdana" w:hAnsi="Verdana" w:cs="Calibri"/>
          <w:szCs w:val="24"/>
        </w:rPr>
        <w:t>riferimento i Principi contabili generali civilistici e quelli emanati dall'Organismo Italiano di</w:t>
      </w:r>
      <w:r w:rsidR="00F0247E" w:rsidRPr="006D5E4C">
        <w:rPr>
          <w:rFonts w:ascii="Verdana" w:hAnsi="Verdana" w:cs="Calibri"/>
          <w:szCs w:val="24"/>
        </w:rPr>
        <w:t xml:space="preserve"> </w:t>
      </w:r>
      <w:r w:rsidR="0094715A" w:rsidRPr="006D5E4C">
        <w:rPr>
          <w:rFonts w:ascii="Verdana" w:hAnsi="Verdana" w:cs="Calibri"/>
          <w:szCs w:val="24"/>
        </w:rPr>
        <w:t>Contabilità (OIC), ed in particolare il Principio contabile n. 17 “Bilancio consolidato e metodo del patrimonio netto”</w:t>
      </w:r>
      <w:r w:rsidR="005F674E" w:rsidRPr="006D5E4C">
        <w:rPr>
          <w:rFonts w:ascii="Verdana" w:hAnsi="Verdana" w:cs="Calibri"/>
          <w:szCs w:val="24"/>
        </w:rPr>
        <w:t>.</w:t>
      </w:r>
    </w:p>
    <w:p w:rsidR="00DE452C" w:rsidRPr="006D5E4C" w:rsidRDefault="00DE452C" w:rsidP="000A347C">
      <w:pPr>
        <w:jc w:val="both"/>
        <w:rPr>
          <w:rFonts w:ascii="Verdana" w:hAnsi="Verdana" w:cs="Arial"/>
          <w:color w:val="000000"/>
          <w:szCs w:val="24"/>
        </w:rPr>
      </w:pPr>
    </w:p>
    <w:p w:rsidR="00DE452C" w:rsidRPr="006D5E4C" w:rsidRDefault="00DE452C" w:rsidP="00DE452C">
      <w:pPr>
        <w:jc w:val="both"/>
        <w:rPr>
          <w:rFonts w:ascii="Verdana" w:hAnsi="Verdana" w:cs="Arial"/>
          <w:color w:val="000000"/>
          <w:szCs w:val="24"/>
        </w:rPr>
      </w:pPr>
      <w:r w:rsidRPr="006D5E4C">
        <w:rPr>
          <w:rFonts w:ascii="Verdana" w:hAnsi="Verdana" w:cs="Arial"/>
          <w:color w:val="000000"/>
          <w:szCs w:val="24"/>
        </w:rPr>
        <w:t xml:space="preserve">Il Bilancio consolidato consiste in un documento contabile a carattere consuntivo, che rappresenta il risultato economico, patrimoniale e finanziario della complessiva attività </w:t>
      </w:r>
      <w:r w:rsidR="00941290" w:rsidRPr="006D5E4C">
        <w:rPr>
          <w:rFonts w:ascii="Verdana" w:hAnsi="Verdana" w:cs="Arial"/>
          <w:color w:val="000000"/>
          <w:szCs w:val="24"/>
        </w:rPr>
        <w:t>svolta dall’E</w:t>
      </w:r>
      <w:r w:rsidRPr="006D5E4C">
        <w:rPr>
          <w:rFonts w:ascii="Verdana" w:hAnsi="Verdana" w:cs="Arial"/>
          <w:color w:val="000000"/>
          <w:szCs w:val="24"/>
        </w:rPr>
        <w:t xml:space="preserve">nte </w:t>
      </w:r>
      <w:r w:rsidR="00941290" w:rsidRPr="006D5E4C">
        <w:rPr>
          <w:rFonts w:ascii="Verdana" w:hAnsi="Verdana" w:cs="Arial"/>
          <w:color w:val="000000"/>
          <w:szCs w:val="24"/>
        </w:rPr>
        <w:t xml:space="preserve">(c.d. </w:t>
      </w:r>
      <w:r w:rsidR="00367823" w:rsidRPr="006D5E4C">
        <w:rPr>
          <w:rFonts w:ascii="Verdana" w:hAnsi="Verdana" w:cs="Arial"/>
          <w:color w:val="000000"/>
          <w:szCs w:val="24"/>
        </w:rPr>
        <w:t>“</w:t>
      </w:r>
      <w:r w:rsidR="00941290" w:rsidRPr="006D5E4C">
        <w:rPr>
          <w:rFonts w:ascii="Verdana" w:hAnsi="Verdana" w:cs="Arial"/>
          <w:color w:val="000000"/>
          <w:szCs w:val="24"/>
        </w:rPr>
        <w:t xml:space="preserve">Ente </w:t>
      </w:r>
      <w:r w:rsidR="00941290" w:rsidRPr="006D5E4C">
        <w:rPr>
          <w:rFonts w:ascii="Verdana" w:hAnsi="Verdana" w:cs="Arial"/>
          <w:color w:val="000000"/>
          <w:szCs w:val="24"/>
        </w:rPr>
        <w:lastRenderedPageBreak/>
        <w:t>capogruppo</w:t>
      </w:r>
      <w:r w:rsidR="00367823" w:rsidRPr="006D5E4C">
        <w:rPr>
          <w:rFonts w:ascii="Verdana" w:hAnsi="Verdana" w:cs="Arial"/>
          <w:color w:val="000000"/>
          <w:szCs w:val="24"/>
        </w:rPr>
        <w:t>”</w:t>
      </w:r>
      <w:r w:rsidR="00941290" w:rsidRPr="006D5E4C">
        <w:rPr>
          <w:rFonts w:ascii="Verdana" w:hAnsi="Verdana" w:cs="Arial"/>
          <w:color w:val="000000"/>
          <w:szCs w:val="24"/>
        </w:rPr>
        <w:t xml:space="preserve">) attraverso </w:t>
      </w:r>
      <w:r w:rsidRPr="006D5E4C">
        <w:rPr>
          <w:rFonts w:ascii="Verdana" w:hAnsi="Verdana" w:cs="Arial"/>
          <w:color w:val="000000"/>
          <w:szCs w:val="24"/>
        </w:rPr>
        <w:t xml:space="preserve">i propri </w:t>
      </w:r>
      <w:r w:rsidR="00941290" w:rsidRPr="006D5E4C">
        <w:rPr>
          <w:rFonts w:ascii="Verdana" w:hAnsi="Verdana" w:cs="Arial"/>
          <w:color w:val="000000"/>
          <w:szCs w:val="24"/>
        </w:rPr>
        <w:t xml:space="preserve">organismi strumentali, i propri </w:t>
      </w:r>
      <w:r w:rsidRPr="006D5E4C">
        <w:rPr>
          <w:rFonts w:ascii="Verdana" w:hAnsi="Verdana" w:cs="Arial"/>
          <w:color w:val="000000"/>
          <w:szCs w:val="24"/>
        </w:rPr>
        <w:t>enti strumentali</w:t>
      </w:r>
      <w:r w:rsidR="00367823" w:rsidRPr="006D5E4C">
        <w:rPr>
          <w:rFonts w:ascii="Verdana" w:hAnsi="Verdana" w:cs="Arial"/>
          <w:color w:val="000000"/>
          <w:szCs w:val="24"/>
        </w:rPr>
        <w:t>,</w:t>
      </w:r>
      <w:r w:rsidR="00941290" w:rsidRPr="006D5E4C">
        <w:rPr>
          <w:rFonts w:ascii="Verdana" w:hAnsi="Verdana" w:cs="Arial"/>
          <w:color w:val="000000"/>
          <w:szCs w:val="24"/>
        </w:rPr>
        <w:t xml:space="preserve"> controllati </w:t>
      </w:r>
      <w:r w:rsidR="00367823" w:rsidRPr="006D5E4C">
        <w:rPr>
          <w:rFonts w:ascii="Verdana" w:hAnsi="Verdana" w:cs="Arial"/>
          <w:color w:val="000000"/>
          <w:szCs w:val="24"/>
        </w:rPr>
        <w:t>e</w:t>
      </w:r>
      <w:r w:rsidR="00941290" w:rsidRPr="006D5E4C">
        <w:rPr>
          <w:rFonts w:ascii="Verdana" w:hAnsi="Verdana" w:cs="Arial"/>
          <w:color w:val="000000"/>
          <w:szCs w:val="24"/>
        </w:rPr>
        <w:t xml:space="preserve"> partecipati</w:t>
      </w:r>
      <w:r w:rsidR="00367823" w:rsidRPr="006D5E4C">
        <w:rPr>
          <w:rFonts w:ascii="Verdana" w:hAnsi="Verdana" w:cs="Arial"/>
          <w:color w:val="000000"/>
          <w:szCs w:val="24"/>
        </w:rPr>
        <w:t>,</w:t>
      </w:r>
      <w:r w:rsidRPr="006D5E4C">
        <w:rPr>
          <w:rFonts w:ascii="Verdana" w:hAnsi="Verdana" w:cs="Arial"/>
          <w:color w:val="000000"/>
          <w:szCs w:val="24"/>
        </w:rPr>
        <w:t xml:space="preserve"> e </w:t>
      </w:r>
      <w:r w:rsidR="00941290" w:rsidRPr="006D5E4C">
        <w:rPr>
          <w:rFonts w:ascii="Verdana" w:hAnsi="Verdana" w:cs="Arial"/>
          <w:color w:val="000000"/>
          <w:szCs w:val="24"/>
        </w:rPr>
        <w:t xml:space="preserve">le proprie </w:t>
      </w:r>
      <w:r w:rsidRPr="006D5E4C">
        <w:rPr>
          <w:rFonts w:ascii="Verdana" w:hAnsi="Verdana" w:cs="Arial"/>
          <w:color w:val="000000"/>
          <w:szCs w:val="24"/>
        </w:rPr>
        <w:t>società</w:t>
      </w:r>
      <w:r w:rsidR="00367823" w:rsidRPr="006D5E4C">
        <w:rPr>
          <w:rFonts w:ascii="Verdana" w:hAnsi="Verdana" w:cs="Arial"/>
          <w:color w:val="000000"/>
          <w:szCs w:val="24"/>
        </w:rPr>
        <w:t>,</w:t>
      </w:r>
      <w:r w:rsidRPr="006D5E4C">
        <w:rPr>
          <w:rFonts w:ascii="Verdana" w:hAnsi="Verdana" w:cs="Arial"/>
          <w:color w:val="000000"/>
          <w:szCs w:val="24"/>
        </w:rPr>
        <w:t xml:space="preserve"> controllate e partecipate.</w:t>
      </w:r>
    </w:p>
    <w:p w:rsidR="00DE452C" w:rsidRPr="006D5E4C" w:rsidRDefault="00DE452C" w:rsidP="00DE452C">
      <w:pPr>
        <w:pStyle w:val="Paragrafoelenco"/>
        <w:tabs>
          <w:tab w:val="left" w:pos="284"/>
        </w:tabs>
        <w:ind w:left="0"/>
        <w:jc w:val="both"/>
        <w:rPr>
          <w:rFonts w:ascii="Verdana" w:hAnsi="Verdana"/>
          <w:bCs/>
          <w:szCs w:val="24"/>
        </w:rPr>
      </w:pPr>
      <w:r w:rsidRPr="006D5E4C">
        <w:rPr>
          <w:rFonts w:ascii="Verdana" w:hAnsi="Verdana"/>
          <w:bCs/>
          <w:szCs w:val="24"/>
        </w:rPr>
        <w:t xml:space="preserve">Esso rappresenta lo strumento informativo primario di dati patrimoniali, economici e finanziari dell’ente capogruppo e degli enti e società dallo stesso partecipati </w:t>
      </w:r>
      <w:r w:rsidR="00367823" w:rsidRPr="006D5E4C">
        <w:rPr>
          <w:rFonts w:ascii="Verdana" w:hAnsi="Verdana"/>
          <w:bCs/>
          <w:szCs w:val="24"/>
        </w:rPr>
        <w:t>e</w:t>
      </w:r>
      <w:r w:rsidRPr="006D5E4C">
        <w:rPr>
          <w:rFonts w:ascii="Verdana" w:hAnsi="Verdana"/>
          <w:bCs/>
          <w:szCs w:val="24"/>
        </w:rPr>
        <w:t xml:space="preserve"> controllati, costituenti un'unica entità economica, distinta dai</w:t>
      </w:r>
      <w:r w:rsidR="00025DB1" w:rsidRPr="006D5E4C">
        <w:rPr>
          <w:rFonts w:ascii="Verdana" w:hAnsi="Verdana"/>
          <w:bCs/>
          <w:szCs w:val="24"/>
        </w:rPr>
        <w:t xml:space="preserve"> </w:t>
      </w:r>
      <w:r w:rsidRPr="006D5E4C">
        <w:rPr>
          <w:rFonts w:ascii="Verdana" w:hAnsi="Verdana"/>
          <w:bCs/>
          <w:szCs w:val="24"/>
        </w:rPr>
        <w:t>singoli componenti, che assolve a funzioni essenziali di informazione, sia interna, che esterna; funzioni che non possono essere assolte dai bilanci separati di tali enti e/o società, né da una loro semplice aggregazione.</w:t>
      </w:r>
    </w:p>
    <w:p w:rsidR="00367823" w:rsidRPr="006D5E4C" w:rsidRDefault="00367823" w:rsidP="00DE452C">
      <w:pPr>
        <w:pStyle w:val="Paragrafoelenco"/>
        <w:tabs>
          <w:tab w:val="left" w:pos="284"/>
        </w:tabs>
        <w:ind w:left="0"/>
        <w:jc w:val="both"/>
        <w:rPr>
          <w:rFonts w:ascii="Verdana" w:hAnsi="Verdana"/>
          <w:bCs/>
          <w:szCs w:val="24"/>
        </w:rPr>
      </w:pPr>
    </w:p>
    <w:p w:rsidR="00DE452C" w:rsidRPr="006D5E4C" w:rsidRDefault="00367823" w:rsidP="00DE452C">
      <w:pPr>
        <w:pStyle w:val="Default"/>
        <w:jc w:val="both"/>
      </w:pPr>
      <w:r w:rsidRPr="006D5E4C">
        <w:t>Le finalità cui assolve i</w:t>
      </w:r>
      <w:r w:rsidR="00941290" w:rsidRPr="006D5E4C">
        <w:t>l</w:t>
      </w:r>
      <w:r w:rsidR="00DE452C" w:rsidRPr="006D5E4C">
        <w:t xml:space="preserve"> bilancio consolidato</w:t>
      </w:r>
      <w:r w:rsidR="00941290" w:rsidRPr="006D5E4C">
        <w:t xml:space="preserve"> </w:t>
      </w:r>
      <w:r w:rsidRPr="006D5E4C">
        <w:t xml:space="preserve">sono così </w:t>
      </w:r>
      <w:r w:rsidR="00941290" w:rsidRPr="006D5E4C">
        <w:t>i</w:t>
      </w:r>
      <w:r w:rsidR="00DE452C" w:rsidRPr="006D5E4C">
        <w:t xml:space="preserve">ndividuate </w:t>
      </w:r>
      <w:r w:rsidRPr="006D5E4C">
        <w:t>da</w:t>
      </w:r>
      <w:r w:rsidR="00DE452C" w:rsidRPr="006D5E4C">
        <w:t xml:space="preserve">l relativo principio contabile applicato: </w:t>
      </w:r>
    </w:p>
    <w:p w:rsidR="00DE452C" w:rsidRPr="006D5E4C" w:rsidRDefault="00DE452C" w:rsidP="00DE452C">
      <w:pPr>
        <w:pStyle w:val="Default"/>
        <w:spacing w:after="18"/>
        <w:jc w:val="both"/>
      </w:pPr>
      <w:r w:rsidRPr="006D5E4C">
        <w:t xml:space="preserve">a) sopperire alle carenze informative e valutative dei bilanci degli enti che perseguono le proprie funzioni anche attraverso enti strumentali e detengono rilevanti partecipazioni in società, dando una rappresentazione, anche di natura contabile, delle proprie scelte di indirizzo, pianificazione e controllo; </w:t>
      </w:r>
    </w:p>
    <w:p w:rsidR="00DE452C" w:rsidRPr="006D5E4C" w:rsidRDefault="00DE452C" w:rsidP="00DE452C">
      <w:pPr>
        <w:pStyle w:val="Default"/>
        <w:spacing w:after="18"/>
        <w:jc w:val="both"/>
      </w:pPr>
      <w:r w:rsidRPr="006D5E4C">
        <w:t xml:space="preserve">b) attribuire alla amministrazione capogruppo un nuovo strumento per programmare, gestire e controllare con maggiore efficacia il proprio gruppo, comprensivo di enti e società; </w:t>
      </w:r>
    </w:p>
    <w:p w:rsidR="00367823" w:rsidRPr="006D5E4C" w:rsidRDefault="00DE452C" w:rsidP="00DE452C">
      <w:pPr>
        <w:pStyle w:val="Default"/>
        <w:jc w:val="both"/>
      </w:pPr>
      <w:r w:rsidRPr="006D5E4C">
        <w:t>c) ottenere una visione completa delle consistenze patrimoniali e finanziarie di un gruppo di enti e società che fa capo ad un’amministrazione pubblica,</w:t>
      </w:r>
      <w:r w:rsidR="00367823" w:rsidRPr="006D5E4C">
        <w:t xml:space="preserve"> incluso il risultato economico.</w:t>
      </w:r>
    </w:p>
    <w:p w:rsidR="00F92F3C" w:rsidRPr="006D5E4C" w:rsidRDefault="00F92F3C" w:rsidP="00DE452C">
      <w:pPr>
        <w:pStyle w:val="Default"/>
        <w:jc w:val="both"/>
      </w:pPr>
    </w:p>
    <w:p w:rsidR="00F92F3C" w:rsidRPr="006D5E4C" w:rsidRDefault="00F92F3C" w:rsidP="00F92F3C">
      <w:pPr>
        <w:overflowPunct/>
        <w:jc w:val="both"/>
        <w:textAlignment w:val="auto"/>
        <w:rPr>
          <w:rFonts w:ascii="Verdana" w:hAnsi="Verdana" w:cs="Calibri"/>
          <w:color w:val="000000" w:themeColor="text1"/>
          <w:szCs w:val="24"/>
        </w:rPr>
      </w:pPr>
      <w:r w:rsidRPr="006D5E4C">
        <w:rPr>
          <w:rFonts w:ascii="Verdana" w:hAnsi="Verdana" w:cs="Calibri"/>
          <w:color w:val="000000" w:themeColor="text1"/>
          <w:szCs w:val="24"/>
        </w:rPr>
        <w:t>L’art. 11</w:t>
      </w:r>
      <w:r w:rsidRPr="006D5E4C">
        <w:rPr>
          <w:rFonts w:ascii="Cambria Math" w:hAnsi="Cambria Math" w:cs="Cambria Math"/>
          <w:color w:val="000000" w:themeColor="text1"/>
          <w:szCs w:val="24"/>
        </w:rPr>
        <w:t>‐</w:t>
      </w:r>
      <w:r w:rsidRPr="006D5E4C">
        <w:rPr>
          <w:rFonts w:ascii="Verdana" w:hAnsi="Verdana" w:cs="Calibri"/>
          <w:i/>
          <w:color w:val="000000" w:themeColor="text1"/>
          <w:szCs w:val="24"/>
        </w:rPr>
        <w:t>bis</w:t>
      </w:r>
      <w:r w:rsidRPr="006D5E4C">
        <w:rPr>
          <w:rFonts w:ascii="Verdana" w:hAnsi="Verdana" w:cs="Calibri"/>
          <w:color w:val="000000" w:themeColor="text1"/>
          <w:szCs w:val="24"/>
        </w:rPr>
        <w:t xml:space="preserve"> del </w:t>
      </w:r>
      <w:proofErr w:type="spellStart"/>
      <w:r w:rsidRPr="006D5E4C">
        <w:rPr>
          <w:rFonts w:ascii="Verdana" w:hAnsi="Verdana" w:cs="Calibri"/>
          <w:color w:val="000000" w:themeColor="text1"/>
          <w:szCs w:val="24"/>
        </w:rPr>
        <w:t>D.Lgs.</w:t>
      </w:r>
      <w:proofErr w:type="spellEnd"/>
      <w:r w:rsidRPr="006D5E4C">
        <w:rPr>
          <w:rFonts w:ascii="Verdana" w:hAnsi="Verdana" w:cs="Calibri"/>
          <w:color w:val="000000" w:themeColor="text1"/>
          <w:szCs w:val="24"/>
        </w:rPr>
        <w:t xml:space="preserve"> n. 118/2011, al comma 1, prevede che le amministrazioni debbano adottare comuni schemi di bilancio consolidato con i propri enti ed organismi strumentali, aziende, società controllate e partecipate, secondo le modalità ed i criteri individuati nel principio applicato del bilancio consolidato di cui all’allegato 4/4 al citato decreto. </w:t>
      </w:r>
    </w:p>
    <w:p w:rsidR="00F92F3C" w:rsidRPr="006D5E4C" w:rsidRDefault="00F92F3C" w:rsidP="00F92F3C">
      <w:pPr>
        <w:overflowPunct/>
        <w:jc w:val="both"/>
        <w:textAlignment w:val="auto"/>
        <w:rPr>
          <w:rFonts w:ascii="Verdana" w:hAnsi="Verdana" w:cs="Calibri"/>
          <w:color w:val="000000" w:themeColor="text1"/>
          <w:szCs w:val="24"/>
        </w:rPr>
      </w:pPr>
    </w:p>
    <w:p w:rsidR="00F92F3C" w:rsidRPr="006D5E4C" w:rsidRDefault="00F92F3C" w:rsidP="00F92F3C">
      <w:pPr>
        <w:overflowPunct/>
        <w:jc w:val="both"/>
        <w:textAlignment w:val="auto"/>
        <w:rPr>
          <w:rFonts w:ascii="Verdana" w:hAnsi="Verdana" w:cs="Calibri"/>
          <w:color w:val="000000" w:themeColor="text1"/>
          <w:szCs w:val="24"/>
        </w:rPr>
      </w:pPr>
      <w:r w:rsidRPr="006D5E4C">
        <w:rPr>
          <w:rFonts w:ascii="Verdana" w:hAnsi="Verdana" w:cs="Calibri"/>
          <w:color w:val="000000" w:themeColor="text1"/>
          <w:szCs w:val="24"/>
        </w:rPr>
        <w:t xml:space="preserve">Gli schemi di Bilancio consolidato impiegati per l’esercizio rendicontato sono stati tratti dal sito della Ragioneria Generale dello Stato. </w:t>
      </w:r>
    </w:p>
    <w:p w:rsidR="00F92F3C" w:rsidRPr="006D5E4C" w:rsidRDefault="00F92F3C" w:rsidP="00DE452C">
      <w:pPr>
        <w:pStyle w:val="Default"/>
        <w:jc w:val="both"/>
      </w:pPr>
    </w:p>
    <w:p w:rsidR="00DE452C" w:rsidRPr="006D5E4C" w:rsidRDefault="00F92F3C" w:rsidP="00F92F3C">
      <w:pPr>
        <w:pStyle w:val="Default"/>
        <w:jc w:val="both"/>
      </w:pPr>
      <w:r w:rsidRPr="006D5E4C">
        <w:t>Inoltre l</w:t>
      </w:r>
      <w:r w:rsidR="00367823" w:rsidRPr="006D5E4C">
        <w:rPr>
          <w:rFonts w:cs="Arial"/>
        </w:rPr>
        <w:t>’art. 11-</w:t>
      </w:r>
      <w:r w:rsidR="00367823" w:rsidRPr="006D5E4C">
        <w:rPr>
          <w:rFonts w:cs="Arial"/>
          <w:i/>
        </w:rPr>
        <w:t>bis</w:t>
      </w:r>
      <w:r w:rsidR="00367823" w:rsidRPr="006D5E4C">
        <w:rPr>
          <w:rFonts w:cs="Arial"/>
        </w:rPr>
        <w:t xml:space="preserve"> del </w:t>
      </w:r>
      <w:proofErr w:type="spellStart"/>
      <w:r w:rsidR="00367823" w:rsidRPr="006D5E4C">
        <w:rPr>
          <w:rFonts w:cs="Arial"/>
        </w:rPr>
        <w:t>D</w:t>
      </w:r>
      <w:r w:rsidRPr="006D5E4C">
        <w:rPr>
          <w:rFonts w:cs="Arial"/>
        </w:rPr>
        <w:t>.Lgs.</w:t>
      </w:r>
      <w:proofErr w:type="spellEnd"/>
      <w:r w:rsidR="00367823" w:rsidRPr="006D5E4C">
        <w:rPr>
          <w:rFonts w:cs="Arial"/>
        </w:rPr>
        <w:t xml:space="preserve"> n. 118</w:t>
      </w:r>
      <w:r w:rsidRPr="006D5E4C">
        <w:rPr>
          <w:rFonts w:cs="Arial"/>
        </w:rPr>
        <w:t>/</w:t>
      </w:r>
      <w:r w:rsidR="00367823" w:rsidRPr="006D5E4C">
        <w:rPr>
          <w:rFonts w:cs="Arial"/>
        </w:rPr>
        <w:t>2011</w:t>
      </w:r>
      <w:r w:rsidRPr="006D5E4C">
        <w:rPr>
          <w:rFonts w:cs="Arial"/>
        </w:rPr>
        <w:t xml:space="preserve">, </w:t>
      </w:r>
      <w:r w:rsidR="00367823" w:rsidRPr="006D5E4C">
        <w:rPr>
          <w:rFonts w:cs="Arial"/>
        </w:rPr>
        <w:t>al comma 2, stabilisce che il bilancio consolidato è costituito dal conto economico consolidato, dallo stato patrimoniale consolidato, a cui vanno allegati la relazione sulla gestione consolidata, che comprende la nota integrativa, e la relazione del collegio dei revisori dei conti</w:t>
      </w:r>
      <w:r w:rsidRPr="006D5E4C">
        <w:rPr>
          <w:rFonts w:cs="Arial"/>
        </w:rPr>
        <w:t>.</w:t>
      </w:r>
      <w:r w:rsidR="00367823" w:rsidRPr="006D5E4C">
        <w:rPr>
          <w:rFonts w:cs="Arial"/>
        </w:rPr>
        <w:t xml:space="preserve"> </w:t>
      </w:r>
      <w:r w:rsidR="00DE452C" w:rsidRPr="006D5E4C">
        <w:t xml:space="preserve"> </w:t>
      </w:r>
    </w:p>
    <w:p w:rsidR="00F92F3C" w:rsidRPr="006D5E4C" w:rsidRDefault="00F92F3C" w:rsidP="00F92F3C">
      <w:pPr>
        <w:jc w:val="both"/>
      </w:pPr>
    </w:p>
    <w:p w:rsidR="005F674E" w:rsidRPr="006D5E4C" w:rsidRDefault="00932DED" w:rsidP="005F674E">
      <w:pPr>
        <w:jc w:val="both"/>
        <w:rPr>
          <w:rFonts w:ascii="Verdana" w:hAnsi="Verdana" w:cs="Arial"/>
          <w:color w:val="000000"/>
          <w:szCs w:val="24"/>
        </w:rPr>
      </w:pPr>
      <w:r w:rsidRPr="006D5E4C">
        <w:rPr>
          <w:rFonts w:ascii="Verdana" w:hAnsi="Verdana" w:cs="Arial"/>
          <w:color w:val="000000"/>
          <w:szCs w:val="24"/>
        </w:rPr>
        <w:t>A</w:t>
      </w:r>
      <w:r w:rsidR="005F674E" w:rsidRPr="006D5E4C">
        <w:rPr>
          <w:rFonts w:ascii="Verdana" w:hAnsi="Verdana" w:cs="Arial"/>
          <w:color w:val="000000"/>
          <w:szCs w:val="24"/>
        </w:rPr>
        <w:t>i sensi del punto 3 del citato principio, attività preliminare alla elaborazione del bilancio consolidato dell’ente, è la predisposizione di due distinti elenchi, oggetto di approvazione da parte della Giunta Comunale, e precisamente:</w:t>
      </w:r>
    </w:p>
    <w:p w:rsidR="005F674E" w:rsidRPr="006D5E4C" w:rsidRDefault="005F674E" w:rsidP="005F674E">
      <w:pPr>
        <w:jc w:val="both"/>
        <w:rPr>
          <w:rFonts w:ascii="Verdana" w:hAnsi="Verdana" w:cs="Arial"/>
          <w:color w:val="000000"/>
          <w:szCs w:val="24"/>
        </w:rPr>
      </w:pPr>
      <w:r w:rsidRPr="006D5E4C">
        <w:rPr>
          <w:rFonts w:ascii="Verdana" w:hAnsi="Verdana" w:cs="Arial"/>
          <w:color w:val="000000"/>
          <w:szCs w:val="24"/>
        </w:rPr>
        <w:t xml:space="preserve">a) un primo elenco che comprende gli enti, le aziende e le società che compongono il “Gruppo Amministrazione Pubblica” dell’Ente, come definito </w:t>
      </w:r>
      <w:r w:rsidRPr="006D5E4C">
        <w:rPr>
          <w:rFonts w:ascii="Verdana" w:hAnsi="Verdana" w:cs="Arial"/>
          <w:color w:val="000000"/>
          <w:szCs w:val="24"/>
        </w:rPr>
        <w:lastRenderedPageBreak/>
        <w:t xml:space="preserve">dal </w:t>
      </w:r>
      <w:proofErr w:type="spellStart"/>
      <w:r w:rsidRPr="006D5E4C">
        <w:rPr>
          <w:rFonts w:ascii="Verdana" w:hAnsi="Verdana" w:cs="Arial"/>
          <w:color w:val="000000"/>
          <w:szCs w:val="24"/>
        </w:rPr>
        <w:t>D.Lgs.</w:t>
      </w:r>
      <w:proofErr w:type="spellEnd"/>
      <w:r w:rsidRPr="006D5E4C">
        <w:rPr>
          <w:rFonts w:ascii="Verdana" w:hAnsi="Verdana" w:cs="Arial"/>
          <w:color w:val="000000"/>
          <w:szCs w:val="24"/>
        </w:rPr>
        <w:t xml:space="preserve"> n. 118/2011 e dal principio contabile applicato concernente il bilancio consolidato;</w:t>
      </w:r>
    </w:p>
    <w:p w:rsidR="005F674E" w:rsidRPr="006D5E4C" w:rsidRDefault="005F674E" w:rsidP="005F674E">
      <w:pPr>
        <w:jc w:val="both"/>
        <w:rPr>
          <w:rFonts w:ascii="Verdana" w:hAnsi="Verdana" w:cs="Arial"/>
          <w:color w:val="000000"/>
          <w:szCs w:val="24"/>
        </w:rPr>
      </w:pPr>
      <w:r w:rsidRPr="006D5E4C">
        <w:rPr>
          <w:rFonts w:ascii="Verdana" w:hAnsi="Verdana" w:cs="Arial"/>
          <w:color w:val="000000"/>
          <w:szCs w:val="24"/>
        </w:rPr>
        <w:t>b) un secondo elenco, che individua, tra gli enti, le aziende e le società componenti del Gruppo Amministrazione Pubblica, quelli da ricomprendere nel bilancio consolidato dell’Ente (c.d. “Perimetro di consolidamento</w:t>
      </w:r>
      <w:r w:rsidR="00C63470" w:rsidRPr="006D5E4C">
        <w:rPr>
          <w:rFonts w:ascii="Verdana" w:hAnsi="Verdana" w:cs="Arial"/>
          <w:color w:val="000000"/>
          <w:szCs w:val="24"/>
        </w:rPr>
        <w:t>”</w:t>
      </w:r>
      <w:r w:rsidRPr="006D5E4C">
        <w:rPr>
          <w:rFonts w:ascii="Verdana" w:hAnsi="Verdana" w:cs="Arial"/>
          <w:color w:val="000000"/>
          <w:szCs w:val="24"/>
        </w:rPr>
        <w:t>).</w:t>
      </w:r>
    </w:p>
    <w:p w:rsidR="000A347C" w:rsidRPr="006D5E4C" w:rsidRDefault="000A347C" w:rsidP="000A347C">
      <w:pPr>
        <w:jc w:val="both"/>
        <w:rPr>
          <w:rFonts w:ascii="Verdana" w:hAnsi="Verdana" w:cs="Arial"/>
          <w:color w:val="000000"/>
          <w:szCs w:val="24"/>
        </w:rPr>
      </w:pPr>
    </w:p>
    <w:p w:rsidR="00932DED" w:rsidRPr="006D5E4C" w:rsidRDefault="00932DED" w:rsidP="007C7418">
      <w:pPr>
        <w:jc w:val="both"/>
        <w:rPr>
          <w:rFonts w:ascii="Verdana" w:hAnsi="Verdana" w:cs="Arial"/>
          <w:color w:val="000000"/>
          <w:szCs w:val="24"/>
        </w:rPr>
      </w:pPr>
      <w:r w:rsidRPr="006D5E4C">
        <w:rPr>
          <w:rFonts w:ascii="Verdana" w:hAnsi="Verdana" w:cs="Arial"/>
          <w:color w:val="000000"/>
          <w:szCs w:val="24"/>
        </w:rPr>
        <w:t>Con deliberazione della Giunta Comunale n. 121 del 29.12.2017, il Comune di Dosolo ha definito il Gruppo Amministrazione Pubblica ed il Perimetro di consolidamento per l’</w:t>
      </w:r>
      <w:r w:rsidR="00C63470" w:rsidRPr="006D5E4C">
        <w:rPr>
          <w:rFonts w:ascii="Verdana" w:hAnsi="Verdana" w:cs="Arial"/>
          <w:color w:val="000000"/>
          <w:szCs w:val="24"/>
        </w:rPr>
        <w:t xml:space="preserve">elaborazione del bilancio consolidato dell’esercizio </w:t>
      </w:r>
      <w:r w:rsidRPr="006D5E4C">
        <w:rPr>
          <w:rFonts w:ascii="Verdana" w:hAnsi="Verdana" w:cs="Arial"/>
          <w:color w:val="000000"/>
          <w:szCs w:val="24"/>
        </w:rPr>
        <w:t>2017.</w:t>
      </w:r>
    </w:p>
    <w:p w:rsidR="00932DED" w:rsidRDefault="00932DED" w:rsidP="007C7418">
      <w:pPr>
        <w:jc w:val="both"/>
        <w:rPr>
          <w:rFonts w:ascii="Verdana" w:hAnsi="Verdana" w:cs="Arial"/>
          <w:color w:val="000000"/>
          <w:szCs w:val="24"/>
        </w:rPr>
      </w:pPr>
    </w:p>
    <w:p w:rsidR="006D5E4C" w:rsidRPr="006D5E4C" w:rsidRDefault="006D5E4C" w:rsidP="007C7418">
      <w:pPr>
        <w:jc w:val="both"/>
        <w:rPr>
          <w:rFonts w:ascii="Verdana" w:hAnsi="Verdana" w:cs="Arial"/>
          <w:color w:val="000000"/>
          <w:szCs w:val="24"/>
        </w:rPr>
      </w:pPr>
    </w:p>
    <w:p w:rsidR="00932DED" w:rsidRPr="00FA3FE8" w:rsidRDefault="00932DED" w:rsidP="007C7418">
      <w:pPr>
        <w:jc w:val="both"/>
        <w:rPr>
          <w:rFonts w:ascii="Verdana" w:hAnsi="Verdana" w:cs="Arial"/>
          <w:b/>
          <w:color w:val="000000"/>
          <w:szCs w:val="24"/>
        </w:rPr>
      </w:pPr>
      <w:r w:rsidRPr="00FA3FE8">
        <w:rPr>
          <w:rFonts w:ascii="Verdana" w:hAnsi="Verdana" w:cs="Arial"/>
          <w:b/>
          <w:color w:val="000000"/>
          <w:szCs w:val="24"/>
          <w:u w:val="single"/>
        </w:rPr>
        <w:t>Il percorso per la predisposizione del bilancio consolidato.</w:t>
      </w:r>
    </w:p>
    <w:p w:rsidR="00932DED" w:rsidRPr="006D5E4C" w:rsidRDefault="00932DED" w:rsidP="007C7418">
      <w:pPr>
        <w:jc w:val="both"/>
        <w:rPr>
          <w:rFonts w:ascii="Verdana" w:hAnsi="Verdana" w:cs="Arial"/>
          <w:color w:val="000000"/>
          <w:szCs w:val="24"/>
        </w:rPr>
      </w:pPr>
    </w:p>
    <w:p w:rsidR="000A347C" w:rsidRPr="006D5E4C" w:rsidRDefault="009F22F9" w:rsidP="007C7418">
      <w:pPr>
        <w:jc w:val="both"/>
        <w:rPr>
          <w:rFonts w:ascii="Verdana" w:hAnsi="Verdana" w:cs="Arial"/>
          <w:color w:val="000000"/>
          <w:szCs w:val="24"/>
        </w:rPr>
      </w:pPr>
      <w:r w:rsidRPr="006D5E4C">
        <w:rPr>
          <w:rFonts w:ascii="Verdana" w:hAnsi="Verdana" w:cs="Arial"/>
          <w:color w:val="000000"/>
          <w:szCs w:val="24"/>
        </w:rPr>
        <w:t xml:space="preserve">Il percorso </w:t>
      </w:r>
      <w:r w:rsidR="00F92F3C" w:rsidRPr="006D5E4C">
        <w:rPr>
          <w:rFonts w:ascii="Verdana" w:hAnsi="Verdana" w:cs="Arial"/>
          <w:color w:val="000000"/>
          <w:szCs w:val="24"/>
        </w:rPr>
        <w:t>che ha portato alla</w:t>
      </w:r>
      <w:r w:rsidRPr="006D5E4C">
        <w:rPr>
          <w:rFonts w:ascii="Verdana" w:hAnsi="Verdana" w:cs="Arial"/>
          <w:color w:val="000000"/>
          <w:szCs w:val="24"/>
        </w:rPr>
        <w:t xml:space="preserve"> predisposizione del Bilancio consolidato ha preso avvio dalla</w:t>
      </w:r>
      <w:r w:rsidR="00F7114A" w:rsidRPr="006D5E4C">
        <w:rPr>
          <w:rFonts w:ascii="Verdana" w:hAnsi="Verdana" w:cs="Arial"/>
          <w:color w:val="000000"/>
          <w:szCs w:val="24"/>
        </w:rPr>
        <w:t xml:space="preserve"> </w:t>
      </w:r>
      <w:r w:rsidR="000A347C" w:rsidRPr="006D5E4C">
        <w:rPr>
          <w:rFonts w:ascii="Verdana" w:hAnsi="Verdana" w:cs="Arial"/>
          <w:color w:val="000000"/>
          <w:szCs w:val="24"/>
        </w:rPr>
        <w:t xml:space="preserve">deliberazione della Giunta Comunale n. 121 del 29.12.2017, </w:t>
      </w:r>
      <w:r w:rsidRPr="006D5E4C">
        <w:rPr>
          <w:rFonts w:ascii="Verdana" w:hAnsi="Verdana" w:cs="Arial"/>
          <w:color w:val="000000"/>
          <w:szCs w:val="24"/>
        </w:rPr>
        <w:t xml:space="preserve">con la quale </w:t>
      </w:r>
      <w:r w:rsidR="000A347C" w:rsidRPr="006D5E4C">
        <w:rPr>
          <w:rFonts w:ascii="Verdana" w:hAnsi="Verdana" w:cs="Arial"/>
          <w:color w:val="000000"/>
          <w:szCs w:val="24"/>
        </w:rPr>
        <w:t>sono stati individuati</w:t>
      </w:r>
      <w:r w:rsidR="007C7418" w:rsidRPr="006D5E4C">
        <w:rPr>
          <w:rFonts w:ascii="Verdana" w:hAnsi="Verdana" w:cs="Arial"/>
          <w:color w:val="000000"/>
          <w:szCs w:val="24"/>
        </w:rPr>
        <w:t xml:space="preserve">, </w:t>
      </w:r>
      <w:r w:rsidR="007C7418" w:rsidRPr="006D5E4C">
        <w:rPr>
          <w:rFonts w:ascii="Verdana" w:hAnsi="Verdana" w:cs="Arial"/>
          <w:color w:val="000000"/>
        </w:rPr>
        <w:t>in base a</w:t>
      </w:r>
      <w:r w:rsidR="007C7418" w:rsidRPr="006D5E4C">
        <w:rPr>
          <w:rFonts w:ascii="Verdana" w:hAnsi="Verdana" w:cs="Verdana"/>
        </w:rPr>
        <w:t xml:space="preserve">i criteri stabiliti dal </w:t>
      </w:r>
      <w:proofErr w:type="spellStart"/>
      <w:r w:rsidR="007C7418" w:rsidRPr="006D5E4C">
        <w:rPr>
          <w:rFonts w:ascii="Verdana" w:hAnsi="Verdana" w:cs="Verdana"/>
        </w:rPr>
        <w:t>D.Lgs.</w:t>
      </w:r>
      <w:proofErr w:type="spellEnd"/>
      <w:r w:rsidR="007C7418" w:rsidRPr="006D5E4C">
        <w:rPr>
          <w:rFonts w:ascii="Verdana" w:hAnsi="Verdana" w:cs="Verdana"/>
        </w:rPr>
        <w:t xml:space="preserve"> n. 118/2011 e dal principio contabile 4/4</w:t>
      </w:r>
      <w:r w:rsidR="000A347C" w:rsidRPr="006D5E4C">
        <w:rPr>
          <w:rFonts w:ascii="Verdana" w:hAnsi="Verdana" w:cs="Arial"/>
          <w:color w:val="000000"/>
          <w:szCs w:val="24"/>
        </w:rPr>
        <w:t>:</w:t>
      </w:r>
    </w:p>
    <w:p w:rsidR="000A347C" w:rsidRPr="006D5E4C" w:rsidRDefault="000A347C" w:rsidP="007C7418">
      <w:pPr>
        <w:jc w:val="both"/>
        <w:rPr>
          <w:rFonts w:ascii="Verdana" w:hAnsi="Verdana" w:cs="Arial"/>
          <w:color w:val="000000"/>
          <w:szCs w:val="24"/>
        </w:rPr>
      </w:pPr>
      <w:r w:rsidRPr="006D5E4C">
        <w:rPr>
          <w:rFonts w:ascii="Verdana" w:hAnsi="Verdana" w:cs="Arial"/>
          <w:color w:val="000000"/>
          <w:szCs w:val="24"/>
        </w:rPr>
        <w:t>-</w:t>
      </w:r>
      <w:r w:rsidR="00F7114A" w:rsidRPr="006D5E4C">
        <w:rPr>
          <w:rFonts w:ascii="Verdana" w:hAnsi="Verdana" w:cs="Arial"/>
          <w:color w:val="000000"/>
          <w:szCs w:val="24"/>
        </w:rPr>
        <w:t xml:space="preserve"> </w:t>
      </w:r>
      <w:r w:rsidRPr="006D5E4C">
        <w:rPr>
          <w:rFonts w:ascii="Verdana" w:hAnsi="Verdana" w:cs="Arial"/>
          <w:color w:val="000000"/>
          <w:szCs w:val="24"/>
        </w:rPr>
        <w:t>quali componenti del Gruppo Amministrazione Pubblica del Comune di Dosolo, i seguenti enti strumentali partecipati:</w:t>
      </w:r>
      <w:r w:rsidR="00F7114A" w:rsidRPr="006D5E4C">
        <w:rPr>
          <w:rFonts w:ascii="Verdana" w:hAnsi="Verdana" w:cs="Arial"/>
          <w:color w:val="000000"/>
          <w:szCs w:val="24"/>
        </w:rPr>
        <w:t xml:space="preserve"> </w:t>
      </w:r>
      <w:r w:rsidRPr="006D5E4C">
        <w:rPr>
          <w:rFonts w:ascii="Verdana" w:hAnsi="Verdana" w:cs="Arial"/>
          <w:color w:val="000000"/>
          <w:szCs w:val="24"/>
        </w:rPr>
        <w:t xml:space="preserve">Consorzio Pubblico Servizio alla Persona </w:t>
      </w:r>
      <w:r w:rsidR="007C7418" w:rsidRPr="006D5E4C">
        <w:rPr>
          <w:rFonts w:ascii="Verdana" w:hAnsi="Verdana" w:cs="Arial"/>
          <w:color w:val="000000"/>
          <w:szCs w:val="24"/>
        </w:rPr>
        <w:t>(quota di partecipazione 7,89%) e Consorzio Energia Veneto (quota di partecipazione 0,1175%</w:t>
      </w:r>
      <w:r w:rsidRPr="006D5E4C">
        <w:rPr>
          <w:rFonts w:ascii="Verdana" w:hAnsi="Verdana" w:cs="Arial"/>
          <w:color w:val="000000"/>
          <w:szCs w:val="24"/>
        </w:rPr>
        <w:t>);</w:t>
      </w:r>
    </w:p>
    <w:p w:rsidR="000A347C" w:rsidRPr="006D5E4C" w:rsidRDefault="00F7114A" w:rsidP="007C7418">
      <w:pPr>
        <w:jc w:val="both"/>
        <w:rPr>
          <w:rFonts w:ascii="Verdana" w:hAnsi="Verdana" w:cs="Arial"/>
          <w:color w:val="000000"/>
          <w:szCs w:val="24"/>
        </w:rPr>
      </w:pPr>
      <w:r w:rsidRPr="006D5E4C">
        <w:rPr>
          <w:rFonts w:ascii="Verdana" w:hAnsi="Verdana" w:cs="Arial"/>
          <w:color w:val="000000"/>
          <w:szCs w:val="24"/>
        </w:rPr>
        <w:t>- quale componente del P</w:t>
      </w:r>
      <w:r w:rsidR="000A347C" w:rsidRPr="006D5E4C">
        <w:rPr>
          <w:rFonts w:ascii="Verdana" w:hAnsi="Verdana" w:cs="Arial"/>
          <w:color w:val="000000"/>
          <w:szCs w:val="24"/>
        </w:rPr>
        <w:t>erimetro di consolidamento per la redazione del Bilancio Consolidato, il Consorzio Pubblico Servizio alla Persona</w:t>
      </w:r>
      <w:r w:rsidR="00F92F3C" w:rsidRPr="006D5E4C">
        <w:rPr>
          <w:rFonts w:ascii="Verdana" w:hAnsi="Verdana" w:cs="Arial"/>
          <w:color w:val="000000"/>
          <w:szCs w:val="24"/>
        </w:rPr>
        <w:t>.</w:t>
      </w:r>
    </w:p>
    <w:p w:rsidR="00F92F3C" w:rsidRPr="006D5E4C" w:rsidRDefault="00F92F3C" w:rsidP="007C7418">
      <w:pPr>
        <w:jc w:val="both"/>
        <w:rPr>
          <w:rFonts w:ascii="Verdana" w:hAnsi="Verdana" w:cs="Arial"/>
          <w:color w:val="000000"/>
          <w:szCs w:val="24"/>
        </w:rPr>
      </w:pPr>
    </w:p>
    <w:p w:rsidR="00772D65" w:rsidRPr="006D5E4C" w:rsidRDefault="00F7114A" w:rsidP="007C7418">
      <w:pPr>
        <w:jc w:val="both"/>
        <w:rPr>
          <w:rFonts w:ascii="Verdana" w:hAnsi="Verdana" w:cs="Arial"/>
          <w:color w:val="000000"/>
          <w:szCs w:val="24"/>
        </w:rPr>
      </w:pPr>
      <w:r w:rsidRPr="006D5E4C">
        <w:rPr>
          <w:rFonts w:ascii="Verdana" w:hAnsi="Verdana" w:cs="Arial"/>
          <w:color w:val="000000"/>
          <w:szCs w:val="24"/>
        </w:rPr>
        <w:t>S</w:t>
      </w:r>
      <w:r w:rsidR="009F22F9" w:rsidRPr="006D5E4C">
        <w:rPr>
          <w:rFonts w:ascii="Verdana" w:hAnsi="Verdana" w:cs="Arial"/>
          <w:color w:val="000000"/>
          <w:szCs w:val="24"/>
        </w:rPr>
        <w:t>empre i</w:t>
      </w:r>
      <w:r w:rsidRPr="006D5E4C">
        <w:rPr>
          <w:rFonts w:ascii="Verdana" w:hAnsi="Verdana" w:cs="Arial"/>
          <w:color w:val="000000"/>
          <w:szCs w:val="24"/>
        </w:rPr>
        <w:t>n base a tali</w:t>
      </w:r>
      <w:r w:rsidR="007C7418" w:rsidRPr="006D5E4C">
        <w:rPr>
          <w:rFonts w:ascii="Verdana" w:hAnsi="Verdana" w:cs="Arial"/>
          <w:color w:val="000000"/>
          <w:szCs w:val="24"/>
        </w:rPr>
        <w:t xml:space="preserve"> criteri</w:t>
      </w:r>
      <w:r w:rsidR="009F22F9" w:rsidRPr="006D5E4C">
        <w:rPr>
          <w:rFonts w:ascii="Verdana" w:hAnsi="Verdana" w:cs="Arial"/>
          <w:color w:val="000000"/>
          <w:szCs w:val="24"/>
        </w:rPr>
        <w:t>,</w:t>
      </w:r>
      <w:r w:rsidR="007C7418" w:rsidRPr="006D5E4C">
        <w:rPr>
          <w:rFonts w:ascii="Verdana" w:hAnsi="Verdana" w:cs="Arial"/>
          <w:color w:val="000000"/>
          <w:szCs w:val="24"/>
        </w:rPr>
        <w:t xml:space="preserve"> s</w:t>
      </w:r>
      <w:r w:rsidR="00772D65" w:rsidRPr="006D5E4C">
        <w:rPr>
          <w:rFonts w:ascii="Verdana" w:hAnsi="Verdana" w:cs="Arial"/>
          <w:color w:val="000000"/>
          <w:szCs w:val="24"/>
        </w:rPr>
        <w:t>ono invece stati esclusi dal Gruppo Amministrazione Pubblica del Comune di Dosolo</w:t>
      </w:r>
      <w:r w:rsidR="007C7418" w:rsidRPr="006D5E4C">
        <w:rPr>
          <w:rFonts w:ascii="Verdana" w:hAnsi="Verdana" w:cs="Arial"/>
          <w:color w:val="000000"/>
          <w:szCs w:val="24"/>
        </w:rPr>
        <w:t xml:space="preserve">, </w:t>
      </w:r>
      <w:r w:rsidR="00772D65" w:rsidRPr="006D5E4C">
        <w:rPr>
          <w:rFonts w:ascii="Verdana" w:hAnsi="Verdana" w:cs="Arial"/>
          <w:color w:val="000000"/>
          <w:szCs w:val="24"/>
        </w:rPr>
        <w:t>le seguenti società partecipate:</w:t>
      </w:r>
    </w:p>
    <w:p w:rsidR="007C7418" w:rsidRPr="006D5E4C" w:rsidRDefault="007C7418" w:rsidP="007C7418">
      <w:pPr>
        <w:pStyle w:val="Paragrafoelenco"/>
        <w:numPr>
          <w:ilvl w:val="0"/>
          <w:numId w:val="6"/>
        </w:numPr>
        <w:overflowPunct/>
        <w:ind w:left="0" w:firstLine="0"/>
        <w:jc w:val="both"/>
        <w:textAlignment w:val="auto"/>
        <w:rPr>
          <w:rFonts w:ascii="Verdana" w:hAnsi="Verdana" w:cs="Arial"/>
          <w:color w:val="000000"/>
          <w:szCs w:val="24"/>
        </w:rPr>
      </w:pPr>
      <w:proofErr w:type="spellStart"/>
      <w:r w:rsidRPr="006D5E4C">
        <w:rPr>
          <w:rFonts w:ascii="Verdana" w:hAnsi="Verdana" w:cs="Arial"/>
          <w:color w:val="000000"/>
          <w:szCs w:val="24"/>
        </w:rPr>
        <w:t>Apam</w:t>
      </w:r>
      <w:proofErr w:type="spellEnd"/>
      <w:r w:rsidRPr="006D5E4C">
        <w:rPr>
          <w:rFonts w:ascii="Verdana" w:hAnsi="Verdana" w:cs="Arial"/>
          <w:color w:val="000000"/>
          <w:szCs w:val="24"/>
        </w:rPr>
        <w:t xml:space="preserve"> – Azienda Pubblica Autoservizi Mantova S.p.a. (quota di partecipazione 0,4563%);</w:t>
      </w:r>
    </w:p>
    <w:p w:rsidR="007C7418" w:rsidRPr="006D5E4C" w:rsidRDefault="007C7418" w:rsidP="007C7418">
      <w:pPr>
        <w:pStyle w:val="Paragrafoelenco"/>
        <w:numPr>
          <w:ilvl w:val="0"/>
          <w:numId w:val="6"/>
        </w:numPr>
        <w:overflowPunct/>
        <w:ind w:left="0" w:firstLine="0"/>
        <w:jc w:val="both"/>
        <w:textAlignment w:val="auto"/>
        <w:rPr>
          <w:rFonts w:ascii="Verdana" w:hAnsi="Verdana" w:cs="Arial"/>
          <w:color w:val="000000"/>
          <w:szCs w:val="24"/>
        </w:rPr>
      </w:pPr>
      <w:r w:rsidRPr="006D5E4C">
        <w:rPr>
          <w:rFonts w:ascii="Verdana" w:hAnsi="Verdana" w:cs="Arial"/>
          <w:color w:val="000000"/>
          <w:szCs w:val="24"/>
        </w:rPr>
        <w:t>GAL Terre del Po</w:t>
      </w:r>
      <w:r w:rsidR="00F7114A" w:rsidRPr="006D5E4C">
        <w:rPr>
          <w:rFonts w:ascii="Verdana" w:hAnsi="Verdana" w:cs="Arial"/>
          <w:color w:val="000000"/>
          <w:szCs w:val="24"/>
        </w:rPr>
        <w:t xml:space="preserve"> -</w:t>
      </w:r>
      <w:r w:rsidRPr="006D5E4C">
        <w:rPr>
          <w:rFonts w:ascii="Verdana" w:hAnsi="Verdana" w:cs="Arial"/>
          <w:color w:val="000000"/>
          <w:szCs w:val="24"/>
        </w:rPr>
        <w:t xml:space="preserve"> Società consortile a responsabilità limitata (quota di partecipazione 0,70%); </w:t>
      </w:r>
    </w:p>
    <w:p w:rsidR="007C7418" w:rsidRPr="006D5E4C" w:rsidRDefault="007C7418" w:rsidP="007C7418">
      <w:pPr>
        <w:pStyle w:val="Paragrafoelenco"/>
        <w:numPr>
          <w:ilvl w:val="0"/>
          <w:numId w:val="6"/>
        </w:numPr>
        <w:overflowPunct/>
        <w:ind w:left="0" w:firstLine="0"/>
        <w:jc w:val="both"/>
        <w:textAlignment w:val="auto"/>
        <w:rPr>
          <w:rFonts w:ascii="Verdana" w:hAnsi="Verdana" w:cs="Arial"/>
          <w:color w:val="000000"/>
          <w:szCs w:val="24"/>
        </w:rPr>
      </w:pPr>
      <w:r w:rsidRPr="006D5E4C">
        <w:rPr>
          <w:rFonts w:ascii="Verdana" w:hAnsi="Verdana" w:cs="Arial"/>
          <w:color w:val="000000"/>
          <w:szCs w:val="24"/>
        </w:rPr>
        <w:t xml:space="preserve">GISI – Società per la gestione integrata del servizio idrico Oglio-Po S.p.a. (quota di partecipazione 12,475%); </w:t>
      </w:r>
    </w:p>
    <w:p w:rsidR="007C7418" w:rsidRPr="006D5E4C" w:rsidRDefault="007C7418" w:rsidP="007C7418">
      <w:pPr>
        <w:pStyle w:val="Paragrafoelenco"/>
        <w:numPr>
          <w:ilvl w:val="0"/>
          <w:numId w:val="6"/>
        </w:numPr>
        <w:overflowPunct/>
        <w:ind w:left="0" w:firstLine="0"/>
        <w:jc w:val="both"/>
        <w:textAlignment w:val="auto"/>
        <w:rPr>
          <w:rFonts w:ascii="Verdana" w:hAnsi="Verdana" w:cs="Arial"/>
          <w:color w:val="000000"/>
          <w:szCs w:val="24"/>
        </w:rPr>
      </w:pPr>
      <w:r w:rsidRPr="006D5E4C">
        <w:rPr>
          <w:rFonts w:ascii="Verdana" w:hAnsi="Verdana" w:cs="Arial"/>
          <w:color w:val="000000"/>
          <w:szCs w:val="24"/>
        </w:rPr>
        <w:t xml:space="preserve">S.I.E.M. – Società intercomunale ecologica mantovana S.p.a. (quota di partecipazione 0,8495%); </w:t>
      </w:r>
    </w:p>
    <w:p w:rsidR="00772D65" w:rsidRPr="006D5E4C" w:rsidRDefault="007C7418" w:rsidP="007C7418">
      <w:pPr>
        <w:pStyle w:val="Paragrafoelenco"/>
        <w:numPr>
          <w:ilvl w:val="0"/>
          <w:numId w:val="6"/>
        </w:numPr>
        <w:overflowPunct/>
        <w:ind w:left="0" w:firstLine="0"/>
        <w:jc w:val="both"/>
        <w:textAlignment w:val="auto"/>
        <w:rPr>
          <w:rFonts w:ascii="Verdana" w:hAnsi="Verdana" w:cs="Arial"/>
          <w:color w:val="000000"/>
          <w:szCs w:val="24"/>
        </w:rPr>
      </w:pPr>
      <w:r w:rsidRPr="006D5E4C">
        <w:rPr>
          <w:rFonts w:ascii="Verdana" w:hAnsi="Verdana" w:cs="Arial"/>
          <w:color w:val="000000"/>
          <w:szCs w:val="24"/>
        </w:rPr>
        <w:t>TEA – Territorio Energia Ambiente S.p.a. (quota di partecipazione 0,0022%).</w:t>
      </w:r>
    </w:p>
    <w:p w:rsidR="00DA5C44" w:rsidRPr="006D5E4C" w:rsidRDefault="00DA5C44" w:rsidP="00DA5C44">
      <w:pPr>
        <w:pStyle w:val="Paragrafoelenco"/>
        <w:overflowPunct/>
        <w:ind w:left="0"/>
        <w:jc w:val="both"/>
        <w:textAlignment w:val="auto"/>
        <w:rPr>
          <w:rFonts w:ascii="Verdana" w:hAnsi="Verdana" w:cs="Arial"/>
          <w:color w:val="000000"/>
          <w:szCs w:val="24"/>
        </w:rPr>
      </w:pPr>
    </w:p>
    <w:p w:rsidR="009F22F9" w:rsidRPr="006D5E4C" w:rsidRDefault="009F22F9" w:rsidP="00DA5C44">
      <w:pPr>
        <w:pStyle w:val="Paragrafoelenco"/>
        <w:overflowPunct/>
        <w:ind w:left="0"/>
        <w:jc w:val="both"/>
        <w:textAlignment w:val="auto"/>
        <w:rPr>
          <w:rFonts w:ascii="Verdana" w:hAnsi="Verdana" w:cs="Arial"/>
          <w:color w:val="000000"/>
          <w:szCs w:val="24"/>
        </w:rPr>
      </w:pPr>
      <w:r w:rsidRPr="006D5E4C">
        <w:rPr>
          <w:rFonts w:ascii="Verdana" w:hAnsi="Verdana" w:cs="Arial"/>
          <w:color w:val="000000"/>
          <w:szCs w:val="24"/>
        </w:rPr>
        <w:t>Successivamente, con nota protocollo n.</w:t>
      </w:r>
      <w:r w:rsidR="00597F37" w:rsidRPr="006D5E4C">
        <w:rPr>
          <w:rFonts w:ascii="Verdana" w:hAnsi="Verdana" w:cs="Arial"/>
          <w:color w:val="000000"/>
          <w:szCs w:val="24"/>
        </w:rPr>
        <w:t xml:space="preserve"> 1863</w:t>
      </w:r>
      <w:r w:rsidRPr="006D5E4C">
        <w:rPr>
          <w:rFonts w:ascii="Verdana" w:hAnsi="Verdana" w:cs="Arial"/>
          <w:color w:val="000000"/>
          <w:szCs w:val="24"/>
        </w:rPr>
        <w:t xml:space="preserve"> del </w:t>
      </w:r>
      <w:r w:rsidR="00597F37" w:rsidRPr="006D5E4C">
        <w:rPr>
          <w:rFonts w:ascii="Verdana" w:hAnsi="Verdana" w:cs="Arial"/>
          <w:color w:val="000000"/>
          <w:szCs w:val="24"/>
        </w:rPr>
        <w:t>06.03.</w:t>
      </w:r>
      <w:r w:rsidRPr="006D5E4C">
        <w:rPr>
          <w:rFonts w:ascii="Verdana" w:hAnsi="Verdana" w:cs="Arial"/>
          <w:color w:val="000000"/>
          <w:szCs w:val="24"/>
        </w:rPr>
        <w:t>2018, è stata data comunicazione al Consorzio Pubblico Servizio alla Persona della sua inclusione nel Perimetro di consolidamento.</w:t>
      </w:r>
    </w:p>
    <w:p w:rsidR="009F22F9" w:rsidRPr="006D5E4C" w:rsidRDefault="009F22F9" w:rsidP="00DA5C44">
      <w:pPr>
        <w:pStyle w:val="Paragrafoelenco"/>
        <w:overflowPunct/>
        <w:ind w:left="0"/>
        <w:jc w:val="both"/>
        <w:textAlignment w:val="auto"/>
        <w:rPr>
          <w:rFonts w:ascii="Verdana" w:hAnsi="Verdana" w:cs="Arial"/>
          <w:color w:val="000000"/>
          <w:szCs w:val="24"/>
        </w:rPr>
      </w:pPr>
    </w:p>
    <w:p w:rsidR="009F22F9" w:rsidRDefault="009F22F9" w:rsidP="00DA5C44">
      <w:pPr>
        <w:pStyle w:val="Paragrafoelenco"/>
        <w:overflowPunct/>
        <w:ind w:left="0"/>
        <w:jc w:val="both"/>
        <w:textAlignment w:val="auto"/>
        <w:rPr>
          <w:rFonts w:ascii="Verdana" w:hAnsi="Verdana" w:cs="Arial"/>
          <w:color w:val="000000"/>
          <w:szCs w:val="24"/>
        </w:rPr>
      </w:pPr>
      <w:r w:rsidRPr="006D5E4C">
        <w:rPr>
          <w:rFonts w:ascii="Verdana" w:hAnsi="Verdana" w:cs="Arial"/>
          <w:color w:val="000000"/>
          <w:szCs w:val="24"/>
        </w:rPr>
        <w:t>Il predetto Consorzio ha quindi trasmesso al Comune di Dosolo la documentazione necessaria per la predisposizione del bilancio consolidato dell’esercizio 2017.</w:t>
      </w:r>
    </w:p>
    <w:p w:rsidR="009F22F9" w:rsidRDefault="009F22F9" w:rsidP="00DA5C44">
      <w:pPr>
        <w:pStyle w:val="Paragrafoelenco"/>
        <w:overflowPunct/>
        <w:ind w:left="0"/>
        <w:jc w:val="both"/>
        <w:textAlignment w:val="auto"/>
        <w:rPr>
          <w:rFonts w:ascii="Verdana" w:hAnsi="Verdana" w:cs="Arial"/>
          <w:color w:val="000000"/>
          <w:szCs w:val="24"/>
        </w:rPr>
      </w:pPr>
    </w:p>
    <w:p w:rsidR="009F22F9" w:rsidRPr="00FA3FE8" w:rsidRDefault="009F22F9" w:rsidP="00DA5C44">
      <w:pPr>
        <w:pStyle w:val="Paragrafoelenco"/>
        <w:overflowPunct/>
        <w:ind w:left="0"/>
        <w:jc w:val="both"/>
        <w:textAlignment w:val="auto"/>
        <w:rPr>
          <w:rFonts w:ascii="Verdana" w:hAnsi="Verdana" w:cs="Arial"/>
          <w:b/>
          <w:color w:val="000000"/>
          <w:szCs w:val="24"/>
          <w:u w:val="single"/>
        </w:rPr>
      </w:pPr>
      <w:r w:rsidRPr="00FA3FE8">
        <w:rPr>
          <w:rFonts w:ascii="Verdana" w:hAnsi="Verdana" w:cs="Arial"/>
          <w:b/>
          <w:color w:val="000000"/>
          <w:szCs w:val="24"/>
          <w:u w:val="single"/>
        </w:rPr>
        <w:lastRenderedPageBreak/>
        <w:t>La composizione del Gruppo Amministrazione Pubblica del Comune di Dosolo</w:t>
      </w:r>
      <w:r w:rsidR="00FA3FE8">
        <w:rPr>
          <w:rFonts w:ascii="Verdana" w:hAnsi="Verdana" w:cs="Arial"/>
          <w:b/>
          <w:color w:val="000000"/>
          <w:szCs w:val="24"/>
          <w:u w:val="single"/>
        </w:rPr>
        <w:t xml:space="preserve"> ed il Perimetro di consolidamento</w:t>
      </w:r>
      <w:r w:rsidRPr="00FA3FE8">
        <w:rPr>
          <w:rFonts w:ascii="Verdana" w:hAnsi="Verdana" w:cs="Arial"/>
          <w:b/>
          <w:color w:val="000000"/>
          <w:szCs w:val="24"/>
          <w:u w:val="single"/>
        </w:rPr>
        <w:t>.</w:t>
      </w:r>
    </w:p>
    <w:p w:rsidR="006D5E4C" w:rsidRPr="009F22F9" w:rsidRDefault="006D5E4C" w:rsidP="00DA5C44">
      <w:pPr>
        <w:pStyle w:val="Paragrafoelenco"/>
        <w:overflowPunct/>
        <w:ind w:left="0"/>
        <w:jc w:val="both"/>
        <w:textAlignment w:val="auto"/>
        <w:rPr>
          <w:rFonts w:ascii="Verdana" w:hAnsi="Verdana" w:cs="Arial"/>
          <w:color w:val="000000"/>
          <w:szCs w:val="24"/>
          <w:u w:val="single"/>
        </w:rPr>
      </w:pP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 xml:space="preserve">Il Gruppo Amministrazione Pubblica </w:t>
      </w:r>
      <w:r w:rsidR="00F7114A" w:rsidRPr="006D5E4C">
        <w:rPr>
          <w:rFonts w:ascii="Verdana" w:hAnsi="Verdana" w:cs="Verdana"/>
          <w:szCs w:val="24"/>
        </w:rPr>
        <w:t>di un ente comprende, oltre all’e</w:t>
      </w:r>
      <w:r w:rsidRPr="006D5E4C">
        <w:rPr>
          <w:rFonts w:ascii="Verdana" w:hAnsi="Verdana" w:cs="Verdana"/>
          <w:szCs w:val="24"/>
        </w:rPr>
        <w:t xml:space="preserve">nte capogruppo, i suoi organismi strumentali, </w:t>
      </w:r>
      <w:r w:rsidR="00F7114A" w:rsidRPr="006D5E4C">
        <w:rPr>
          <w:rFonts w:ascii="Verdana" w:hAnsi="Verdana" w:cs="Verdana"/>
          <w:szCs w:val="24"/>
        </w:rPr>
        <w:t xml:space="preserve">gli </w:t>
      </w:r>
      <w:r w:rsidRPr="006D5E4C">
        <w:rPr>
          <w:rFonts w:ascii="Verdana" w:hAnsi="Verdana" w:cs="Verdana"/>
          <w:szCs w:val="24"/>
        </w:rPr>
        <w:t>enti strumentali, controllati e partecipati, nonché le società controllate e partecipate, secondo i criteri stabiliti nel</w:t>
      </w:r>
      <w:r w:rsidR="00597F37" w:rsidRPr="006D5E4C">
        <w:rPr>
          <w:rFonts w:ascii="Verdana" w:hAnsi="Verdana" w:cs="Verdana"/>
          <w:szCs w:val="24"/>
        </w:rPr>
        <w:t xml:space="preserve"> </w:t>
      </w:r>
      <w:proofErr w:type="spellStart"/>
      <w:r w:rsidRPr="006D5E4C">
        <w:rPr>
          <w:rFonts w:ascii="Verdana" w:hAnsi="Verdana" w:cs="Verdana"/>
          <w:szCs w:val="24"/>
        </w:rPr>
        <w:t>D.Lgs.</w:t>
      </w:r>
      <w:proofErr w:type="spellEnd"/>
      <w:r w:rsidRPr="006D5E4C">
        <w:rPr>
          <w:rFonts w:ascii="Verdana" w:hAnsi="Verdana" w:cs="Verdana"/>
          <w:szCs w:val="24"/>
        </w:rPr>
        <w:t xml:space="preserve"> n. 118/2011 e nell’allegato 4/4 relativo al Principio contabile applicato concernente il Bilancio consolidato.</w:t>
      </w:r>
    </w:p>
    <w:p w:rsidR="00F7114A" w:rsidRPr="006D5E4C" w:rsidRDefault="00F7114A" w:rsidP="00165304">
      <w:pPr>
        <w:overflowPunct/>
        <w:jc w:val="both"/>
        <w:textAlignment w:val="auto"/>
        <w:rPr>
          <w:rFonts w:ascii="Verdana" w:hAnsi="Verdana" w:cs="Verdana"/>
          <w:szCs w:val="24"/>
        </w:rPr>
      </w:pP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La definizione del Gruppo Amministrazione Pubblica fa riferimento ad una nozione di controllo di “diritto”, di “fatto” e “contrattuale”, anche</w:t>
      </w:r>
      <w:r w:rsidR="00F7114A" w:rsidRPr="006D5E4C">
        <w:rPr>
          <w:rFonts w:ascii="Verdana" w:hAnsi="Verdana" w:cs="Verdana"/>
          <w:szCs w:val="24"/>
        </w:rPr>
        <w:t xml:space="preserve"> </w:t>
      </w:r>
      <w:r w:rsidRPr="006D5E4C">
        <w:rPr>
          <w:rFonts w:ascii="Verdana" w:hAnsi="Verdana" w:cs="Verdana"/>
          <w:szCs w:val="24"/>
        </w:rPr>
        <w:t>nei casi in cui non è presente un legame di partecipazione, diretta o indiretta, al capitale delle</w:t>
      </w:r>
      <w:r w:rsidR="00201811" w:rsidRPr="006D5E4C">
        <w:rPr>
          <w:rFonts w:ascii="Verdana" w:hAnsi="Verdana" w:cs="Verdana"/>
          <w:szCs w:val="24"/>
        </w:rPr>
        <w:t xml:space="preserve"> </w:t>
      </w:r>
      <w:r w:rsidRPr="006D5E4C">
        <w:rPr>
          <w:rFonts w:ascii="Verdana" w:hAnsi="Verdana" w:cs="Verdana"/>
          <w:szCs w:val="24"/>
        </w:rPr>
        <w:t>controllate e a</w:t>
      </w:r>
      <w:r w:rsidR="008A10B4" w:rsidRPr="006D5E4C">
        <w:rPr>
          <w:rFonts w:ascii="Verdana" w:hAnsi="Verdana" w:cs="Verdana"/>
          <w:szCs w:val="24"/>
        </w:rPr>
        <w:t>d</w:t>
      </w:r>
      <w:r w:rsidRPr="006D5E4C">
        <w:rPr>
          <w:rFonts w:ascii="Verdana" w:hAnsi="Verdana" w:cs="Verdana"/>
          <w:szCs w:val="24"/>
        </w:rPr>
        <w:t xml:space="preserve"> una nozione di partecipazione, con la precisazione che per l’inclusione nel Gruppo non</w:t>
      </w:r>
      <w:r w:rsidR="00201811" w:rsidRPr="006D5E4C">
        <w:rPr>
          <w:rFonts w:ascii="Verdana" w:hAnsi="Verdana" w:cs="Verdana"/>
          <w:szCs w:val="24"/>
        </w:rPr>
        <w:t xml:space="preserve"> </w:t>
      </w:r>
      <w:r w:rsidRPr="006D5E4C">
        <w:rPr>
          <w:rFonts w:ascii="Verdana" w:hAnsi="Verdana" w:cs="Verdana"/>
          <w:szCs w:val="24"/>
        </w:rPr>
        <w:t>vanno fatte eccezioni di forma giuridica, né di differente natura</w:t>
      </w:r>
      <w:r w:rsidR="00201811" w:rsidRPr="006D5E4C">
        <w:rPr>
          <w:rFonts w:ascii="Verdana" w:hAnsi="Verdana" w:cs="Verdana"/>
          <w:szCs w:val="24"/>
        </w:rPr>
        <w:t xml:space="preserve"> </w:t>
      </w:r>
      <w:r w:rsidRPr="006D5E4C">
        <w:rPr>
          <w:rFonts w:ascii="Verdana" w:hAnsi="Verdana" w:cs="Verdana"/>
          <w:szCs w:val="24"/>
        </w:rPr>
        <w:t>dell’attività svolta dall’ente strumentale o dalla società.</w:t>
      </w:r>
    </w:p>
    <w:p w:rsidR="008A10B4" w:rsidRPr="006D5E4C" w:rsidRDefault="008A10B4" w:rsidP="00165304">
      <w:pPr>
        <w:overflowPunct/>
        <w:jc w:val="both"/>
        <w:textAlignment w:val="auto"/>
        <w:rPr>
          <w:rFonts w:ascii="Verdana" w:hAnsi="Verdana" w:cs="Verdana"/>
          <w:szCs w:val="24"/>
        </w:rPr>
      </w:pP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Bold"/>
          <w:bCs/>
          <w:szCs w:val="24"/>
        </w:rPr>
        <w:t>In dettaglio</w:t>
      </w:r>
      <w:r w:rsidR="00201811" w:rsidRPr="006D5E4C">
        <w:rPr>
          <w:rFonts w:ascii="Verdana" w:hAnsi="Verdana" w:cs="Verdana-Bold"/>
          <w:bCs/>
          <w:szCs w:val="24"/>
        </w:rPr>
        <w:t xml:space="preserve"> </w:t>
      </w:r>
      <w:r w:rsidRPr="006D5E4C">
        <w:rPr>
          <w:rFonts w:ascii="Verdana" w:hAnsi="Verdana" w:cs="Verdana"/>
          <w:szCs w:val="24"/>
        </w:rPr>
        <w:t>costituiscono componenti del “Gruppo Amministrazione Pubblica”:</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 xml:space="preserve">1) </w:t>
      </w:r>
      <w:r w:rsidRPr="006D5E4C">
        <w:rPr>
          <w:rFonts w:ascii="Verdana" w:hAnsi="Verdana" w:cs="Verdana-Italic"/>
          <w:i/>
          <w:iCs/>
          <w:szCs w:val="24"/>
        </w:rPr>
        <w:t xml:space="preserve">gli organismi strumentali </w:t>
      </w:r>
      <w:r w:rsidRPr="006D5E4C">
        <w:rPr>
          <w:rFonts w:ascii="Verdana" w:hAnsi="Verdana" w:cs="Verdana"/>
          <w:szCs w:val="24"/>
        </w:rPr>
        <w:t>dell’amministrazione pubblica capogruppo</w:t>
      </w:r>
      <w:r w:rsidR="008A10B4" w:rsidRPr="006D5E4C">
        <w:rPr>
          <w:rFonts w:ascii="Verdana" w:hAnsi="Verdana" w:cs="Verdana"/>
          <w:szCs w:val="24"/>
        </w:rPr>
        <w:t>,</w:t>
      </w:r>
      <w:r w:rsidRPr="006D5E4C">
        <w:rPr>
          <w:rFonts w:ascii="Verdana" w:hAnsi="Verdana" w:cs="Verdana"/>
          <w:szCs w:val="24"/>
        </w:rPr>
        <w:t xml:space="preserve"> come definiti</w:t>
      </w:r>
      <w:r w:rsidR="00F7114A" w:rsidRPr="006D5E4C">
        <w:rPr>
          <w:rFonts w:ascii="Verdana" w:hAnsi="Verdana" w:cs="Verdana"/>
          <w:szCs w:val="24"/>
        </w:rPr>
        <w:t xml:space="preserve"> </w:t>
      </w:r>
      <w:r w:rsidRPr="006D5E4C">
        <w:rPr>
          <w:rFonts w:ascii="Verdana" w:hAnsi="Verdana" w:cs="Verdana"/>
          <w:szCs w:val="24"/>
        </w:rPr>
        <w:t>dall’articolo 1, comma 2, lettera b)</w:t>
      </w:r>
      <w:r w:rsidR="00F7114A" w:rsidRPr="006D5E4C">
        <w:rPr>
          <w:rFonts w:ascii="Verdana" w:hAnsi="Verdana" w:cs="Verdana"/>
          <w:szCs w:val="24"/>
        </w:rPr>
        <w:t xml:space="preserve">, del </w:t>
      </w:r>
      <w:proofErr w:type="spellStart"/>
      <w:r w:rsidR="00F7114A" w:rsidRPr="006D5E4C">
        <w:rPr>
          <w:rFonts w:ascii="Verdana" w:hAnsi="Verdana" w:cs="Verdana"/>
          <w:szCs w:val="24"/>
        </w:rPr>
        <w:t>D.Lgs.</w:t>
      </w:r>
      <w:proofErr w:type="spellEnd"/>
      <w:r w:rsidR="00F7114A" w:rsidRPr="006D5E4C">
        <w:rPr>
          <w:rFonts w:ascii="Verdana" w:hAnsi="Verdana" w:cs="Verdana"/>
          <w:szCs w:val="24"/>
        </w:rPr>
        <w:t xml:space="preserve"> n.</w:t>
      </w:r>
      <w:r w:rsidRPr="006D5E4C">
        <w:rPr>
          <w:rFonts w:ascii="Verdana" w:hAnsi="Verdana" w:cs="Verdana"/>
          <w:szCs w:val="24"/>
        </w:rPr>
        <w:t xml:space="preserve"> 118/2011, in quanto trattasi delle articolazioni</w:t>
      </w:r>
      <w:r w:rsidR="00F7114A" w:rsidRPr="006D5E4C">
        <w:rPr>
          <w:rFonts w:ascii="Verdana" w:hAnsi="Verdana" w:cs="Verdana"/>
          <w:szCs w:val="24"/>
        </w:rPr>
        <w:t xml:space="preserve"> </w:t>
      </w:r>
      <w:r w:rsidRPr="006D5E4C">
        <w:rPr>
          <w:rFonts w:ascii="Verdana" w:hAnsi="Verdana" w:cs="Verdana"/>
          <w:szCs w:val="24"/>
        </w:rPr>
        <w:t>organizzative della capogruppo stessa e, di conseguenza, già compresi nel rendiconto</w:t>
      </w:r>
      <w:r w:rsidR="00F7114A" w:rsidRPr="006D5E4C">
        <w:rPr>
          <w:rFonts w:ascii="Verdana" w:hAnsi="Verdana" w:cs="Verdana"/>
          <w:szCs w:val="24"/>
        </w:rPr>
        <w:t xml:space="preserve"> </w:t>
      </w:r>
      <w:r w:rsidRPr="006D5E4C">
        <w:rPr>
          <w:rFonts w:ascii="Verdana" w:hAnsi="Verdana" w:cs="Verdana"/>
          <w:szCs w:val="24"/>
        </w:rPr>
        <w:t>consolidato della capogruppo. Rientrano all’interno di tale categoria gli organismi che</w:t>
      </w:r>
      <w:r w:rsidR="00F7114A" w:rsidRPr="006D5E4C">
        <w:rPr>
          <w:rFonts w:ascii="Verdana" w:hAnsi="Verdana" w:cs="Verdana"/>
          <w:szCs w:val="24"/>
        </w:rPr>
        <w:t>,</w:t>
      </w:r>
      <w:r w:rsidRPr="006D5E4C">
        <w:rPr>
          <w:rFonts w:ascii="Verdana" w:hAnsi="Verdana" w:cs="Verdana"/>
          <w:szCs w:val="24"/>
        </w:rPr>
        <w:t xml:space="preserve"> sebbene</w:t>
      </w:r>
      <w:r w:rsidR="00F7114A" w:rsidRPr="006D5E4C">
        <w:rPr>
          <w:rFonts w:ascii="Verdana" w:hAnsi="Verdana" w:cs="Verdana"/>
          <w:szCs w:val="24"/>
        </w:rPr>
        <w:t xml:space="preserve"> </w:t>
      </w:r>
      <w:r w:rsidRPr="006D5E4C">
        <w:rPr>
          <w:rFonts w:ascii="Verdana" w:hAnsi="Verdana" w:cs="Verdana"/>
          <w:szCs w:val="24"/>
        </w:rPr>
        <w:t>dotati di una propria autonomia contabile</w:t>
      </w:r>
      <w:r w:rsidR="00F7114A" w:rsidRPr="006D5E4C">
        <w:rPr>
          <w:rFonts w:ascii="Verdana" w:hAnsi="Verdana" w:cs="Verdana"/>
          <w:szCs w:val="24"/>
        </w:rPr>
        <w:t>,</w:t>
      </w:r>
      <w:r w:rsidRPr="006D5E4C">
        <w:rPr>
          <w:rFonts w:ascii="Verdana" w:hAnsi="Verdana" w:cs="Verdana"/>
          <w:szCs w:val="24"/>
        </w:rPr>
        <w:t xml:space="preserve"> sono privi di personalità giuridica;</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 xml:space="preserve">2) </w:t>
      </w:r>
      <w:r w:rsidRPr="006D5E4C">
        <w:rPr>
          <w:rFonts w:ascii="Verdana" w:hAnsi="Verdana" w:cs="Verdana-Italic"/>
          <w:i/>
          <w:iCs/>
          <w:szCs w:val="24"/>
        </w:rPr>
        <w:t xml:space="preserve">gli enti strumentali </w:t>
      </w:r>
      <w:r w:rsidRPr="006D5E4C">
        <w:rPr>
          <w:rFonts w:ascii="Verdana" w:hAnsi="Verdana" w:cs="Verdana"/>
          <w:szCs w:val="24"/>
        </w:rPr>
        <w:t>dell’amministrazione pubblica capogruppo, intesi come soggetti, pubblici</w:t>
      </w:r>
      <w:r w:rsidR="00F7114A" w:rsidRPr="006D5E4C">
        <w:rPr>
          <w:rFonts w:ascii="Verdana" w:hAnsi="Verdana" w:cs="Verdana"/>
          <w:szCs w:val="24"/>
        </w:rPr>
        <w:t xml:space="preserve"> </w:t>
      </w:r>
      <w:r w:rsidRPr="006D5E4C">
        <w:rPr>
          <w:rFonts w:ascii="Verdana" w:hAnsi="Verdana" w:cs="Verdana"/>
          <w:szCs w:val="24"/>
        </w:rPr>
        <w:t>o privati, dotati di personalità giuridica e</w:t>
      </w:r>
      <w:r w:rsidR="00F7114A" w:rsidRPr="006D5E4C">
        <w:rPr>
          <w:rFonts w:ascii="Verdana" w:hAnsi="Verdana" w:cs="Verdana"/>
          <w:szCs w:val="24"/>
        </w:rPr>
        <w:t>d</w:t>
      </w:r>
      <w:r w:rsidRPr="006D5E4C">
        <w:rPr>
          <w:rFonts w:ascii="Verdana" w:hAnsi="Verdana" w:cs="Verdana"/>
          <w:szCs w:val="24"/>
        </w:rPr>
        <w:t xml:space="preserve"> autonomia contabile. A titolo esemplificativo e non</w:t>
      </w:r>
      <w:r w:rsidR="00F7114A" w:rsidRPr="006D5E4C">
        <w:rPr>
          <w:rFonts w:ascii="Verdana" w:hAnsi="Verdana" w:cs="Verdana"/>
          <w:szCs w:val="24"/>
        </w:rPr>
        <w:t xml:space="preserve"> </w:t>
      </w:r>
      <w:r w:rsidRPr="006D5E4C">
        <w:rPr>
          <w:rFonts w:ascii="Verdana" w:hAnsi="Verdana" w:cs="Verdana"/>
          <w:szCs w:val="24"/>
        </w:rPr>
        <w:t>esaustivo, rientrano in tale categoria le aziende speciali, gli enti autonomi, i consorzi, le</w:t>
      </w:r>
      <w:r w:rsidR="00F7114A" w:rsidRPr="006D5E4C">
        <w:rPr>
          <w:rFonts w:ascii="Verdana" w:hAnsi="Verdana" w:cs="Verdana"/>
          <w:szCs w:val="24"/>
        </w:rPr>
        <w:t xml:space="preserve"> </w:t>
      </w:r>
      <w:r w:rsidRPr="006D5E4C">
        <w:rPr>
          <w:rFonts w:ascii="Verdana" w:hAnsi="Verdana" w:cs="Verdana"/>
          <w:szCs w:val="24"/>
        </w:rPr>
        <w:t>fondazioni;</w:t>
      </w:r>
    </w:p>
    <w:p w:rsidR="00165304" w:rsidRPr="006D5E4C" w:rsidRDefault="00165304" w:rsidP="00F7114A">
      <w:pPr>
        <w:pStyle w:val="Paragrafoelenco"/>
        <w:overflowPunct/>
        <w:ind w:left="0"/>
        <w:jc w:val="both"/>
        <w:textAlignment w:val="auto"/>
        <w:rPr>
          <w:rFonts w:ascii="Verdana" w:hAnsi="Verdana" w:cs="Verdana"/>
          <w:szCs w:val="24"/>
        </w:rPr>
      </w:pPr>
      <w:r w:rsidRPr="006D5E4C">
        <w:rPr>
          <w:rFonts w:ascii="Verdana" w:hAnsi="Verdana" w:cs="Verdana-Italic"/>
          <w:i/>
          <w:iCs/>
          <w:szCs w:val="24"/>
        </w:rPr>
        <w:t xml:space="preserve">2.1 gli enti strumentali controllati </w:t>
      </w:r>
      <w:r w:rsidRPr="006D5E4C">
        <w:rPr>
          <w:rFonts w:ascii="Verdana" w:hAnsi="Verdana" w:cs="Verdana"/>
          <w:szCs w:val="24"/>
        </w:rPr>
        <w:t>dell’amministrazione pubblica capogruppo, come definiti</w:t>
      </w:r>
      <w:r w:rsidR="00F7114A" w:rsidRPr="006D5E4C">
        <w:rPr>
          <w:rFonts w:ascii="Verdana" w:hAnsi="Verdana" w:cs="Verdana"/>
          <w:szCs w:val="24"/>
        </w:rPr>
        <w:t xml:space="preserve"> </w:t>
      </w:r>
      <w:r w:rsidRPr="006D5E4C">
        <w:rPr>
          <w:rFonts w:ascii="Verdana" w:hAnsi="Verdana" w:cs="Verdana"/>
          <w:szCs w:val="24"/>
        </w:rPr>
        <w:t>dall’art. 11-</w:t>
      </w:r>
      <w:r w:rsidRPr="006D5E4C">
        <w:rPr>
          <w:rFonts w:ascii="Verdana" w:hAnsi="Verdana" w:cs="Verdana"/>
          <w:i/>
          <w:szCs w:val="24"/>
        </w:rPr>
        <w:t>ter</w:t>
      </w:r>
      <w:r w:rsidRPr="006D5E4C">
        <w:rPr>
          <w:rFonts w:ascii="Verdana" w:hAnsi="Verdana" w:cs="Verdana"/>
          <w:szCs w:val="24"/>
        </w:rPr>
        <w:t xml:space="preserve">, comma 1, del </w:t>
      </w:r>
      <w:proofErr w:type="spellStart"/>
      <w:r w:rsidRPr="006D5E4C">
        <w:rPr>
          <w:rFonts w:ascii="Verdana" w:hAnsi="Verdana" w:cs="Verdana"/>
          <w:szCs w:val="24"/>
        </w:rPr>
        <w:t>D.Lgs.</w:t>
      </w:r>
      <w:proofErr w:type="spellEnd"/>
      <w:r w:rsidRPr="006D5E4C">
        <w:rPr>
          <w:rFonts w:ascii="Verdana" w:hAnsi="Verdana" w:cs="Verdana"/>
          <w:szCs w:val="24"/>
        </w:rPr>
        <w:t xml:space="preserve"> </w:t>
      </w:r>
      <w:r w:rsidR="00201811" w:rsidRPr="006D5E4C">
        <w:rPr>
          <w:rFonts w:ascii="Verdana" w:hAnsi="Verdana" w:cs="Verdana"/>
          <w:szCs w:val="24"/>
        </w:rPr>
        <w:t xml:space="preserve">n. </w:t>
      </w:r>
      <w:r w:rsidRPr="006D5E4C">
        <w:rPr>
          <w:rFonts w:ascii="Verdana" w:hAnsi="Verdana" w:cs="Verdana"/>
          <w:szCs w:val="24"/>
        </w:rPr>
        <w:t>118/2011, costituiti dagli enti pubblici e privati e dalle</w:t>
      </w:r>
      <w:r w:rsidR="00F7114A" w:rsidRPr="006D5E4C">
        <w:rPr>
          <w:rFonts w:ascii="Verdana" w:hAnsi="Verdana" w:cs="Verdana"/>
          <w:szCs w:val="24"/>
        </w:rPr>
        <w:t xml:space="preserve"> </w:t>
      </w:r>
      <w:r w:rsidRPr="006D5E4C">
        <w:rPr>
          <w:rFonts w:ascii="Verdana" w:hAnsi="Verdana" w:cs="Verdana"/>
          <w:szCs w:val="24"/>
        </w:rPr>
        <w:t>aziende nei cui confronti la capogruppo:</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a) ha il possesso, diretto o indiretto, della maggioranza dei voti esercitabili nell’ente o</w:t>
      </w:r>
      <w:r w:rsidR="00F7114A" w:rsidRPr="006D5E4C">
        <w:rPr>
          <w:rFonts w:ascii="Verdana" w:hAnsi="Verdana" w:cs="Verdana"/>
          <w:szCs w:val="24"/>
        </w:rPr>
        <w:t xml:space="preserve"> </w:t>
      </w:r>
      <w:r w:rsidRPr="006D5E4C">
        <w:rPr>
          <w:rFonts w:ascii="Verdana" w:hAnsi="Verdana" w:cs="Verdana"/>
          <w:szCs w:val="24"/>
        </w:rPr>
        <w:t>nell’azienda;</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b) ha il potere assegnato da legge, statuto o convenzione di nominare o rimuovere la</w:t>
      </w:r>
      <w:r w:rsidR="00F7114A" w:rsidRPr="006D5E4C">
        <w:rPr>
          <w:rFonts w:ascii="Verdana" w:hAnsi="Verdana" w:cs="Verdana"/>
          <w:szCs w:val="24"/>
        </w:rPr>
        <w:t xml:space="preserve"> </w:t>
      </w:r>
      <w:r w:rsidRPr="006D5E4C">
        <w:rPr>
          <w:rFonts w:ascii="Verdana" w:hAnsi="Verdana" w:cs="Verdana"/>
          <w:szCs w:val="24"/>
        </w:rPr>
        <w:t>maggioranza dei componenti degli organi decisionali, competenti a definire le scelte strategiche</w:t>
      </w:r>
      <w:r w:rsidR="00F7114A" w:rsidRPr="006D5E4C">
        <w:rPr>
          <w:rFonts w:ascii="Verdana" w:hAnsi="Verdana" w:cs="Verdana"/>
          <w:szCs w:val="24"/>
        </w:rPr>
        <w:t xml:space="preserve"> </w:t>
      </w:r>
      <w:r w:rsidRPr="006D5E4C">
        <w:rPr>
          <w:rFonts w:ascii="Verdana" w:hAnsi="Verdana" w:cs="Verdana"/>
          <w:szCs w:val="24"/>
        </w:rPr>
        <w:t>e le politiche di settore, nonché a decidere in ordine all’indirizzo, alla pianificazione ed alla</w:t>
      </w:r>
      <w:r w:rsidR="00F7114A" w:rsidRPr="006D5E4C">
        <w:rPr>
          <w:rFonts w:ascii="Verdana" w:hAnsi="Verdana" w:cs="Verdana"/>
          <w:szCs w:val="24"/>
        </w:rPr>
        <w:t xml:space="preserve"> </w:t>
      </w:r>
      <w:r w:rsidRPr="006D5E4C">
        <w:rPr>
          <w:rFonts w:ascii="Verdana" w:hAnsi="Verdana" w:cs="Verdana"/>
          <w:szCs w:val="24"/>
        </w:rPr>
        <w:t>programmazione dell’attività di un ente o di un’azienda;</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c) esercita, direttamente o indirettamente, la maggioranza dei diritti di voto nelle sedute degli</w:t>
      </w:r>
      <w:r w:rsidR="00F7114A" w:rsidRPr="006D5E4C">
        <w:rPr>
          <w:rFonts w:ascii="Verdana" w:hAnsi="Verdana" w:cs="Verdana"/>
          <w:szCs w:val="24"/>
        </w:rPr>
        <w:t xml:space="preserve"> </w:t>
      </w:r>
      <w:r w:rsidRPr="006D5E4C">
        <w:rPr>
          <w:rFonts w:ascii="Verdana" w:hAnsi="Verdana" w:cs="Verdana"/>
          <w:szCs w:val="24"/>
        </w:rPr>
        <w:t>organi decisionali, competenti a definire le scelte strategiche e le politiche di settore, nonché a</w:t>
      </w:r>
      <w:r w:rsidR="00F7114A" w:rsidRPr="006D5E4C">
        <w:rPr>
          <w:rFonts w:ascii="Verdana" w:hAnsi="Verdana" w:cs="Verdana"/>
          <w:szCs w:val="24"/>
        </w:rPr>
        <w:t xml:space="preserve"> </w:t>
      </w:r>
      <w:r w:rsidRPr="006D5E4C">
        <w:rPr>
          <w:rFonts w:ascii="Verdana" w:hAnsi="Verdana" w:cs="Verdana"/>
          <w:szCs w:val="24"/>
        </w:rPr>
        <w:t>decidere in ordine all’indirizzo, alla pianificazione ed alla programmazione dell’attività dell’ente</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o dell’azienda;</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d) ha l’obbligo di ripianare i disavanzi nei casi consentiti dalla legge, per percentuali superiori</w:t>
      </w:r>
      <w:r w:rsidR="00F7114A" w:rsidRPr="006D5E4C">
        <w:rPr>
          <w:rFonts w:ascii="Verdana" w:hAnsi="Verdana" w:cs="Verdana"/>
          <w:szCs w:val="24"/>
        </w:rPr>
        <w:t xml:space="preserve"> </w:t>
      </w:r>
      <w:r w:rsidRPr="006D5E4C">
        <w:rPr>
          <w:rFonts w:ascii="Verdana" w:hAnsi="Verdana" w:cs="Verdana"/>
          <w:szCs w:val="24"/>
        </w:rPr>
        <w:t>alla quota di partecipazione;</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lastRenderedPageBreak/>
        <w:t>e) esercita un’influenza dominante in virtù di contratti o clausole statutarie, nei casi in cui la</w:t>
      </w:r>
      <w:r w:rsidR="00C16D37" w:rsidRPr="006D5E4C">
        <w:rPr>
          <w:rFonts w:ascii="Verdana" w:hAnsi="Verdana" w:cs="Verdana"/>
          <w:szCs w:val="24"/>
        </w:rPr>
        <w:t xml:space="preserve"> </w:t>
      </w:r>
      <w:r w:rsidRPr="006D5E4C">
        <w:rPr>
          <w:rFonts w:ascii="Verdana" w:hAnsi="Verdana" w:cs="Verdana"/>
          <w:szCs w:val="24"/>
        </w:rPr>
        <w:t>legge consente tali contratti o clausole. L’influenza dominante si manifesta attraverso clausole</w:t>
      </w:r>
      <w:r w:rsidR="00C16D37" w:rsidRPr="006D5E4C">
        <w:rPr>
          <w:rFonts w:ascii="Verdana" w:hAnsi="Verdana" w:cs="Verdana"/>
          <w:szCs w:val="24"/>
        </w:rPr>
        <w:t xml:space="preserve"> </w:t>
      </w:r>
      <w:r w:rsidRPr="006D5E4C">
        <w:rPr>
          <w:rFonts w:ascii="Verdana" w:hAnsi="Verdana" w:cs="Verdana"/>
          <w:szCs w:val="24"/>
        </w:rPr>
        <w:t>contrattuali che incidono significativamente sulla gestione dell’altro contraente (ad esempio</w:t>
      </w:r>
      <w:r w:rsidR="00C16D37" w:rsidRPr="006D5E4C">
        <w:rPr>
          <w:rFonts w:ascii="Verdana" w:hAnsi="Verdana" w:cs="Verdana"/>
          <w:szCs w:val="24"/>
        </w:rPr>
        <w:t xml:space="preserve"> </w:t>
      </w:r>
      <w:r w:rsidRPr="006D5E4C">
        <w:rPr>
          <w:rFonts w:ascii="Verdana" w:hAnsi="Verdana" w:cs="Verdana"/>
          <w:szCs w:val="24"/>
        </w:rPr>
        <w:t xml:space="preserve">l’imposizione della tariffa minima, l’obbligo di fruibilità pubblica del servizio, </w:t>
      </w:r>
      <w:r w:rsidR="00C16D37" w:rsidRPr="006D5E4C">
        <w:rPr>
          <w:rFonts w:ascii="Verdana" w:hAnsi="Verdana" w:cs="Verdana"/>
          <w:szCs w:val="24"/>
        </w:rPr>
        <w:t xml:space="preserve">la </w:t>
      </w:r>
      <w:r w:rsidRPr="006D5E4C">
        <w:rPr>
          <w:rFonts w:ascii="Verdana" w:hAnsi="Verdana" w:cs="Verdana"/>
          <w:szCs w:val="24"/>
        </w:rPr>
        <w:t>previsione di</w:t>
      </w:r>
      <w:r w:rsidR="00C16D37" w:rsidRPr="006D5E4C">
        <w:rPr>
          <w:rFonts w:ascii="Verdana" w:hAnsi="Verdana" w:cs="Verdana"/>
          <w:szCs w:val="24"/>
        </w:rPr>
        <w:t xml:space="preserve"> </w:t>
      </w:r>
      <w:r w:rsidRPr="006D5E4C">
        <w:rPr>
          <w:rFonts w:ascii="Verdana" w:hAnsi="Verdana" w:cs="Verdana"/>
          <w:szCs w:val="24"/>
        </w:rPr>
        <w:t>agevolazioni o esenzioni)</w:t>
      </w:r>
      <w:r w:rsidR="00C16D37" w:rsidRPr="006D5E4C">
        <w:rPr>
          <w:rFonts w:ascii="Verdana" w:hAnsi="Verdana" w:cs="Verdana"/>
          <w:szCs w:val="24"/>
        </w:rPr>
        <w:t>,</w:t>
      </w:r>
      <w:r w:rsidRPr="006D5E4C">
        <w:rPr>
          <w:rFonts w:ascii="Verdana" w:hAnsi="Verdana" w:cs="Verdana"/>
          <w:szCs w:val="24"/>
        </w:rPr>
        <w:t xml:space="preserve"> che svolge l’attività prevalentemente nei confronti dell’ente</w:t>
      </w:r>
      <w:r w:rsidR="00C16D37" w:rsidRPr="006D5E4C">
        <w:rPr>
          <w:rFonts w:ascii="Verdana" w:hAnsi="Verdana" w:cs="Verdana"/>
          <w:szCs w:val="24"/>
        </w:rPr>
        <w:t xml:space="preserve"> </w:t>
      </w:r>
      <w:r w:rsidRPr="006D5E4C">
        <w:rPr>
          <w:rFonts w:ascii="Verdana" w:hAnsi="Verdana" w:cs="Verdana"/>
          <w:szCs w:val="24"/>
        </w:rPr>
        <w:t>controllante. I contratti di servizio pubblico e di concessione stipulati con enti o aziende, che</w:t>
      </w:r>
      <w:r w:rsidR="00C16D37" w:rsidRPr="006D5E4C">
        <w:rPr>
          <w:rFonts w:ascii="Verdana" w:hAnsi="Verdana" w:cs="Verdana"/>
          <w:szCs w:val="24"/>
        </w:rPr>
        <w:t xml:space="preserve"> </w:t>
      </w:r>
      <w:r w:rsidRPr="006D5E4C">
        <w:rPr>
          <w:rFonts w:ascii="Verdana" w:hAnsi="Verdana" w:cs="Verdana"/>
          <w:szCs w:val="24"/>
        </w:rPr>
        <w:t>svolgono prevalentemente l’attività oggetto di tali contratti presuppongono l’esercizio di</w:t>
      </w:r>
      <w:r w:rsidR="00C16D37" w:rsidRPr="006D5E4C">
        <w:rPr>
          <w:rFonts w:ascii="Verdana" w:hAnsi="Verdana" w:cs="Verdana"/>
          <w:szCs w:val="24"/>
        </w:rPr>
        <w:t xml:space="preserve"> </w:t>
      </w:r>
      <w:r w:rsidRPr="006D5E4C">
        <w:rPr>
          <w:rFonts w:ascii="Verdana" w:hAnsi="Verdana" w:cs="Verdana"/>
          <w:szCs w:val="24"/>
        </w:rPr>
        <w:t>influenza dominante. L’attività si definisce prevalente se l’ente controllato abbia conseguito</w:t>
      </w:r>
      <w:r w:rsidR="00C16D37" w:rsidRPr="006D5E4C">
        <w:rPr>
          <w:rFonts w:ascii="Verdana" w:hAnsi="Verdana" w:cs="Verdana"/>
          <w:szCs w:val="24"/>
        </w:rPr>
        <w:t xml:space="preserve"> </w:t>
      </w:r>
      <w:r w:rsidRPr="006D5E4C">
        <w:rPr>
          <w:rFonts w:ascii="Verdana" w:hAnsi="Verdana" w:cs="Verdana"/>
          <w:szCs w:val="24"/>
        </w:rPr>
        <w:t>nell’anno precedente ricavi e proventi riconducibili all’amministrazione pubblica capogruppo</w:t>
      </w:r>
      <w:r w:rsidR="00C16D37" w:rsidRPr="006D5E4C">
        <w:rPr>
          <w:rFonts w:ascii="Verdana" w:hAnsi="Verdana" w:cs="Verdana"/>
          <w:szCs w:val="24"/>
        </w:rPr>
        <w:t xml:space="preserve"> </w:t>
      </w:r>
      <w:r w:rsidRPr="006D5E4C">
        <w:rPr>
          <w:rFonts w:ascii="Verdana" w:hAnsi="Verdana" w:cs="Verdana"/>
          <w:szCs w:val="24"/>
        </w:rPr>
        <w:t>superiori all’80% dei ricavi complessivi. Non sono comprese nel perimetro di consolidamento</w:t>
      </w:r>
      <w:r w:rsidR="00067743" w:rsidRPr="006D5E4C">
        <w:rPr>
          <w:rFonts w:ascii="Verdana" w:hAnsi="Verdana" w:cs="Verdana"/>
          <w:szCs w:val="24"/>
        </w:rPr>
        <w:t xml:space="preserve"> </w:t>
      </w:r>
      <w:r w:rsidRPr="006D5E4C">
        <w:rPr>
          <w:rFonts w:ascii="Verdana" w:hAnsi="Verdana" w:cs="Verdana"/>
          <w:szCs w:val="24"/>
        </w:rPr>
        <w:t>gli enti e le aziende per i quali sia stata avviata una procedura concorsuale, mentre sono</w:t>
      </w:r>
      <w:r w:rsidR="00C16D37" w:rsidRPr="006D5E4C">
        <w:rPr>
          <w:rFonts w:ascii="Verdana" w:hAnsi="Verdana" w:cs="Verdana"/>
          <w:szCs w:val="24"/>
        </w:rPr>
        <w:t xml:space="preserve"> </w:t>
      </w:r>
      <w:r w:rsidRPr="006D5E4C">
        <w:rPr>
          <w:rFonts w:ascii="Verdana" w:hAnsi="Verdana" w:cs="Verdana"/>
          <w:szCs w:val="24"/>
        </w:rPr>
        <w:t>compresi gli enti in liquidazione.</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Italic"/>
          <w:i/>
          <w:iCs/>
          <w:szCs w:val="24"/>
        </w:rPr>
        <w:t xml:space="preserve">2.2 gli enti strumentali partecipati </w:t>
      </w:r>
      <w:r w:rsidRPr="006D5E4C">
        <w:rPr>
          <w:rFonts w:ascii="Verdana" w:hAnsi="Verdana" w:cs="Verdana"/>
          <w:szCs w:val="24"/>
        </w:rPr>
        <w:t>di un’amministrazione pubblica, come definiti dall’articolo</w:t>
      </w:r>
      <w:r w:rsidR="00C16D37" w:rsidRPr="006D5E4C">
        <w:rPr>
          <w:rFonts w:ascii="Verdana" w:hAnsi="Verdana" w:cs="Verdana"/>
          <w:szCs w:val="24"/>
        </w:rPr>
        <w:t xml:space="preserve"> </w:t>
      </w:r>
      <w:r w:rsidRPr="006D5E4C">
        <w:rPr>
          <w:rFonts w:ascii="Verdana" w:hAnsi="Verdana" w:cs="Verdana"/>
          <w:szCs w:val="24"/>
        </w:rPr>
        <w:t>11-</w:t>
      </w:r>
      <w:r w:rsidRPr="006D5E4C">
        <w:rPr>
          <w:rFonts w:ascii="Verdana" w:hAnsi="Verdana" w:cs="Verdana"/>
          <w:i/>
          <w:szCs w:val="24"/>
        </w:rPr>
        <w:t>ter</w:t>
      </w:r>
      <w:r w:rsidRPr="006D5E4C">
        <w:rPr>
          <w:rFonts w:ascii="Verdana" w:hAnsi="Verdana" w:cs="Verdana"/>
          <w:szCs w:val="24"/>
        </w:rPr>
        <w:t xml:space="preserve">, comma 2, del </w:t>
      </w:r>
      <w:proofErr w:type="spellStart"/>
      <w:r w:rsidRPr="006D5E4C">
        <w:rPr>
          <w:rFonts w:ascii="Verdana" w:hAnsi="Verdana" w:cs="Verdana"/>
          <w:szCs w:val="24"/>
        </w:rPr>
        <w:t>D.Lgs.</w:t>
      </w:r>
      <w:proofErr w:type="spellEnd"/>
      <w:r w:rsidRPr="006D5E4C">
        <w:rPr>
          <w:rFonts w:ascii="Verdana" w:hAnsi="Verdana" w:cs="Verdana"/>
          <w:szCs w:val="24"/>
        </w:rPr>
        <w:t xml:space="preserve"> 118/2011, costituiti dagli enti pubblici e privati e dalle aziende nei</w:t>
      </w:r>
      <w:r w:rsidR="00C16D37" w:rsidRPr="006D5E4C">
        <w:rPr>
          <w:rFonts w:ascii="Verdana" w:hAnsi="Verdana" w:cs="Verdana"/>
          <w:szCs w:val="24"/>
        </w:rPr>
        <w:t xml:space="preserve"> </w:t>
      </w:r>
      <w:r w:rsidRPr="006D5E4C">
        <w:rPr>
          <w:rFonts w:ascii="Verdana" w:hAnsi="Verdana" w:cs="Verdana"/>
          <w:szCs w:val="24"/>
        </w:rPr>
        <w:t>cui confronti la capogruppo ha una partecipazione in assenza delle condizioni di cui al punto 2.</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 xml:space="preserve">3) </w:t>
      </w:r>
      <w:r w:rsidRPr="006D5E4C">
        <w:rPr>
          <w:rFonts w:ascii="Verdana" w:hAnsi="Verdana" w:cs="Verdana"/>
          <w:i/>
          <w:szCs w:val="24"/>
        </w:rPr>
        <w:t>le società</w:t>
      </w:r>
      <w:r w:rsidRPr="006D5E4C">
        <w:rPr>
          <w:rFonts w:ascii="Verdana" w:hAnsi="Verdana" w:cs="Verdana"/>
          <w:szCs w:val="24"/>
        </w:rPr>
        <w:t>, intese come enti organizzati in una delle forme societarie previste dal codice</w:t>
      </w:r>
      <w:r w:rsidR="00C16D37" w:rsidRPr="006D5E4C">
        <w:rPr>
          <w:rFonts w:ascii="Verdana" w:hAnsi="Verdana" w:cs="Verdana"/>
          <w:szCs w:val="24"/>
        </w:rPr>
        <w:t xml:space="preserve"> </w:t>
      </w:r>
      <w:r w:rsidRPr="006D5E4C">
        <w:rPr>
          <w:rFonts w:ascii="Verdana" w:hAnsi="Verdana" w:cs="Verdana"/>
          <w:szCs w:val="24"/>
        </w:rPr>
        <w:t>civile Libro V, Titolo V, Capi V, VI e VII (società di capitali), o i gruppi di tali società nelle quali</w:t>
      </w:r>
      <w:r w:rsidR="00C16D37" w:rsidRPr="006D5E4C">
        <w:rPr>
          <w:rFonts w:ascii="Verdana" w:hAnsi="Verdana" w:cs="Verdana"/>
          <w:szCs w:val="24"/>
        </w:rPr>
        <w:t xml:space="preserve"> </w:t>
      </w:r>
      <w:r w:rsidRPr="006D5E4C">
        <w:rPr>
          <w:rFonts w:ascii="Verdana" w:hAnsi="Verdana" w:cs="Verdana"/>
          <w:szCs w:val="24"/>
        </w:rPr>
        <w:t>l’amministrazione esercita il controllo o detiene una partecipazione.</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In presenza di gruppi di società che redigono il bilancio consolidato, rientranti nell’area di</w:t>
      </w:r>
      <w:r w:rsidR="008A10B4" w:rsidRPr="006D5E4C">
        <w:rPr>
          <w:rFonts w:ascii="Verdana" w:hAnsi="Verdana" w:cs="Verdana"/>
          <w:szCs w:val="24"/>
        </w:rPr>
        <w:t xml:space="preserve"> </w:t>
      </w:r>
      <w:r w:rsidRPr="006D5E4C">
        <w:rPr>
          <w:rFonts w:ascii="Verdana" w:hAnsi="Verdana" w:cs="Verdana"/>
          <w:szCs w:val="24"/>
        </w:rPr>
        <w:t>consolidamento dell’amministrazione come di seguito descritta, oggetto del consolidamento</w:t>
      </w:r>
      <w:r w:rsidR="00AB7E18" w:rsidRPr="006D5E4C">
        <w:rPr>
          <w:rFonts w:ascii="Verdana" w:hAnsi="Verdana" w:cs="Verdana"/>
          <w:szCs w:val="24"/>
        </w:rPr>
        <w:t xml:space="preserve"> </w:t>
      </w:r>
      <w:r w:rsidRPr="006D5E4C">
        <w:rPr>
          <w:rFonts w:ascii="Verdana" w:hAnsi="Verdana" w:cs="Verdana"/>
          <w:szCs w:val="24"/>
        </w:rPr>
        <w:t>sarà il bilancio consolidato del gruppo. Non sono comprese nel perimetro di consolidamento le</w:t>
      </w:r>
      <w:r w:rsidR="00AB7E18" w:rsidRPr="006D5E4C">
        <w:rPr>
          <w:rFonts w:ascii="Verdana" w:hAnsi="Verdana" w:cs="Verdana"/>
          <w:szCs w:val="24"/>
        </w:rPr>
        <w:t xml:space="preserve"> </w:t>
      </w:r>
      <w:r w:rsidRPr="006D5E4C">
        <w:rPr>
          <w:rFonts w:ascii="Verdana" w:hAnsi="Verdana" w:cs="Verdana"/>
          <w:szCs w:val="24"/>
        </w:rPr>
        <w:t>società per le quali sia stata avviata una procedura concorsuale, mentre sono comprese le</w:t>
      </w:r>
      <w:r w:rsidR="00AB7E18" w:rsidRPr="006D5E4C">
        <w:rPr>
          <w:rFonts w:ascii="Verdana" w:hAnsi="Verdana" w:cs="Verdana"/>
          <w:szCs w:val="24"/>
        </w:rPr>
        <w:t xml:space="preserve"> </w:t>
      </w:r>
      <w:r w:rsidRPr="006D5E4C">
        <w:rPr>
          <w:rFonts w:ascii="Verdana" w:hAnsi="Verdana" w:cs="Verdana"/>
          <w:szCs w:val="24"/>
        </w:rPr>
        <w:t>società in liquidazione;</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 xml:space="preserve">3.1 </w:t>
      </w:r>
      <w:r w:rsidRPr="006D5E4C">
        <w:rPr>
          <w:rFonts w:ascii="Verdana" w:hAnsi="Verdana" w:cs="Verdana-Italic"/>
          <w:i/>
          <w:iCs/>
          <w:szCs w:val="24"/>
        </w:rPr>
        <w:t xml:space="preserve">le società controllate </w:t>
      </w:r>
      <w:r w:rsidRPr="006D5E4C">
        <w:rPr>
          <w:rFonts w:ascii="Verdana" w:hAnsi="Verdana" w:cs="Verdana"/>
          <w:szCs w:val="24"/>
        </w:rPr>
        <w:t>dall’amministrazione pubblica capogruppo, nei cui confronti la</w:t>
      </w:r>
      <w:r w:rsidR="00067743" w:rsidRPr="006D5E4C">
        <w:rPr>
          <w:rFonts w:ascii="Verdana" w:hAnsi="Verdana" w:cs="Verdana"/>
          <w:szCs w:val="24"/>
        </w:rPr>
        <w:t xml:space="preserve"> </w:t>
      </w:r>
      <w:r w:rsidRPr="006D5E4C">
        <w:rPr>
          <w:rFonts w:ascii="Verdana" w:hAnsi="Verdana" w:cs="Verdana"/>
          <w:szCs w:val="24"/>
        </w:rPr>
        <w:t>capogruppo:</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t>a) ha il possesso, diretto o indiretto, anche sulla scorta di patti parasociali, della maggioranza</w:t>
      </w:r>
      <w:r w:rsidR="00067743" w:rsidRPr="006D5E4C">
        <w:rPr>
          <w:rFonts w:ascii="Verdana" w:hAnsi="Verdana" w:cs="Verdana"/>
          <w:szCs w:val="24"/>
        </w:rPr>
        <w:t xml:space="preserve"> </w:t>
      </w:r>
      <w:r w:rsidRPr="006D5E4C">
        <w:rPr>
          <w:rFonts w:ascii="Verdana" w:hAnsi="Verdana" w:cs="Verdana"/>
          <w:szCs w:val="24"/>
        </w:rPr>
        <w:t>dei voti esercitabili nell’assemblea ordinaria o dispone di voti sufficienti per esercitare una</w:t>
      </w:r>
      <w:r w:rsidR="00067743" w:rsidRPr="006D5E4C">
        <w:rPr>
          <w:rFonts w:ascii="Verdana" w:hAnsi="Verdana" w:cs="Verdana"/>
          <w:szCs w:val="24"/>
        </w:rPr>
        <w:t xml:space="preserve"> </w:t>
      </w:r>
      <w:r w:rsidRPr="006D5E4C">
        <w:rPr>
          <w:rFonts w:ascii="Verdana" w:hAnsi="Verdana" w:cs="Verdana"/>
          <w:szCs w:val="24"/>
        </w:rPr>
        <w:t>influenza dominante sull’assemblea ordinaria;</w:t>
      </w:r>
    </w:p>
    <w:p w:rsidR="00165304" w:rsidRPr="00165304" w:rsidRDefault="00165304" w:rsidP="00165304">
      <w:pPr>
        <w:overflowPunct/>
        <w:jc w:val="both"/>
        <w:textAlignment w:val="auto"/>
        <w:rPr>
          <w:rFonts w:ascii="Verdana" w:hAnsi="Verdana" w:cs="Verdana"/>
          <w:szCs w:val="24"/>
        </w:rPr>
      </w:pPr>
      <w:r w:rsidRPr="006D5E4C">
        <w:rPr>
          <w:rFonts w:ascii="Verdana" w:hAnsi="Verdana" w:cs="Verdana"/>
          <w:szCs w:val="24"/>
        </w:rPr>
        <w:t>b) ha il diritto, in virtù di un contratto o di una clausola statutaria, di esercitare un’influenza</w:t>
      </w:r>
      <w:r w:rsidR="00067743" w:rsidRPr="006D5E4C">
        <w:rPr>
          <w:rFonts w:ascii="Verdana" w:hAnsi="Verdana" w:cs="Verdana"/>
          <w:szCs w:val="24"/>
        </w:rPr>
        <w:t xml:space="preserve"> </w:t>
      </w:r>
      <w:r w:rsidRPr="006D5E4C">
        <w:rPr>
          <w:rFonts w:ascii="Verdana" w:hAnsi="Verdana" w:cs="Verdana"/>
          <w:szCs w:val="24"/>
        </w:rPr>
        <w:t>dominante, quando la legge consente tali contratti o clausole. L’influenza dominante si</w:t>
      </w:r>
      <w:r w:rsidR="00067743" w:rsidRPr="006D5E4C">
        <w:rPr>
          <w:rFonts w:ascii="Verdana" w:hAnsi="Verdana" w:cs="Verdana"/>
          <w:szCs w:val="24"/>
        </w:rPr>
        <w:t xml:space="preserve"> </w:t>
      </w:r>
      <w:r w:rsidRPr="006D5E4C">
        <w:rPr>
          <w:rFonts w:ascii="Verdana" w:hAnsi="Verdana" w:cs="Verdana"/>
          <w:szCs w:val="24"/>
        </w:rPr>
        <w:t>manifesta attraverso clausole contrattuali che incidono significativamente sulla gestione</w:t>
      </w:r>
      <w:r w:rsidR="00067743" w:rsidRPr="006D5E4C">
        <w:rPr>
          <w:rFonts w:ascii="Verdana" w:hAnsi="Verdana" w:cs="Verdana"/>
          <w:szCs w:val="24"/>
        </w:rPr>
        <w:t xml:space="preserve"> </w:t>
      </w:r>
      <w:r w:rsidRPr="006D5E4C">
        <w:rPr>
          <w:rFonts w:ascii="Verdana" w:hAnsi="Verdana" w:cs="Verdana"/>
          <w:szCs w:val="24"/>
        </w:rPr>
        <w:t>dell’altro contraente (ad esempio l’imposizione della tariffa minima, l’obbligo di fruibilità</w:t>
      </w:r>
      <w:r w:rsidR="00067743" w:rsidRPr="006D5E4C">
        <w:rPr>
          <w:rFonts w:ascii="Verdana" w:hAnsi="Verdana" w:cs="Verdana"/>
          <w:szCs w:val="24"/>
        </w:rPr>
        <w:t xml:space="preserve"> </w:t>
      </w:r>
      <w:r w:rsidRPr="006D5E4C">
        <w:rPr>
          <w:rFonts w:ascii="Verdana" w:hAnsi="Verdana" w:cs="Verdana"/>
          <w:szCs w:val="24"/>
        </w:rPr>
        <w:t>pubblica del servizio, previsione di agevolazioni o esenzioni)</w:t>
      </w:r>
      <w:r w:rsidR="00067743" w:rsidRPr="006D5E4C">
        <w:rPr>
          <w:rFonts w:ascii="Verdana" w:hAnsi="Verdana" w:cs="Verdana"/>
          <w:szCs w:val="24"/>
        </w:rPr>
        <w:t>,</w:t>
      </w:r>
      <w:r w:rsidRPr="006D5E4C">
        <w:rPr>
          <w:rFonts w:ascii="Verdana" w:hAnsi="Verdana" w:cs="Verdana"/>
          <w:szCs w:val="24"/>
        </w:rPr>
        <w:t xml:space="preserve"> che svolge l’attività</w:t>
      </w:r>
      <w:r w:rsidR="00067743" w:rsidRPr="006D5E4C">
        <w:rPr>
          <w:rFonts w:ascii="Verdana" w:hAnsi="Verdana" w:cs="Verdana"/>
          <w:szCs w:val="24"/>
        </w:rPr>
        <w:t xml:space="preserve"> </w:t>
      </w:r>
      <w:r w:rsidRPr="006D5E4C">
        <w:rPr>
          <w:rFonts w:ascii="Verdana" w:hAnsi="Verdana" w:cs="Verdana"/>
          <w:szCs w:val="24"/>
        </w:rPr>
        <w:t>prevalentemente nei confronti dell’ente controllante. I contratti di servizio pubblico e di</w:t>
      </w:r>
      <w:r w:rsidR="00067743" w:rsidRPr="006D5E4C">
        <w:rPr>
          <w:rFonts w:ascii="Verdana" w:hAnsi="Verdana" w:cs="Verdana"/>
          <w:szCs w:val="24"/>
        </w:rPr>
        <w:t xml:space="preserve"> </w:t>
      </w:r>
      <w:r w:rsidRPr="006D5E4C">
        <w:rPr>
          <w:rFonts w:ascii="Verdana" w:hAnsi="Verdana" w:cs="Verdana"/>
          <w:szCs w:val="24"/>
        </w:rPr>
        <w:t>concessione stipulati con società che svolgono prevalentemente l’attività oggetto di tali</w:t>
      </w:r>
      <w:r w:rsidR="00067743" w:rsidRPr="006D5E4C">
        <w:rPr>
          <w:rFonts w:ascii="Verdana" w:hAnsi="Verdana" w:cs="Verdana"/>
          <w:szCs w:val="24"/>
        </w:rPr>
        <w:t xml:space="preserve"> </w:t>
      </w:r>
      <w:r w:rsidRPr="006D5E4C">
        <w:rPr>
          <w:rFonts w:ascii="Verdana" w:hAnsi="Verdana" w:cs="Verdana"/>
          <w:szCs w:val="24"/>
        </w:rPr>
        <w:t>contratti presuppongono l’esercizio di influenza dominante. L’attività si definisce prevalente se</w:t>
      </w:r>
      <w:r w:rsidR="00067743" w:rsidRPr="006D5E4C">
        <w:rPr>
          <w:rFonts w:ascii="Verdana" w:hAnsi="Verdana" w:cs="Verdana"/>
          <w:szCs w:val="24"/>
        </w:rPr>
        <w:t xml:space="preserve"> </w:t>
      </w:r>
      <w:r w:rsidRPr="006D5E4C">
        <w:rPr>
          <w:rFonts w:ascii="Verdana" w:hAnsi="Verdana" w:cs="Verdana"/>
          <w:szCs w:val="24"/>
        </w:rPr>
        <w:t>la società controllata abbia conseguito nell’anno precedente ricavi a favore</w:t>
      </w:r>
      <w:r w:rsidR="00067743" w:rsidRPr="006D5E4C">
        <w:rPr>
          <w:rFonts w:ascii="Verdana" w:hAnsi="Verdana" w:cs="Verdana"/>
          <w:szCs w:val="24"/>
        </w:rPr>
        <w:t xml:space="preserve"> </w:t>
      </w:r>
      <w:r w:rsidRPr="006D5E4C">
        <w:rPr>
          <w:rFonts w:ascii="Verdana" w:hAnsi="Verdana" w:cs="Verdana"/>
          <w:szCs w:val="24"/>
        </w:rPr>
        <w:t>dell’amministrazione pubblica capogruppo superiori all’80% dell’intero fatturato.</w:t>
      </w:r>
    </w:p>
    <w:p w:rsidR="00165304" w:rsidRPr="006D5E4C" w:rsidRDefault="00165304" w:rsidP="00165304">
      <w:pPr>
        <w:overflowPunct/>
        <w:jc w:val="both"/>
        <w:textAlignment w:val="auto"/>
        <w:rPr>
          <w:rFonts w:ascii="Verdana" w:hAnsi="Verdana" w:cs="Verdana"/>
          <w:szCs w:val="24"/>
        </w:rPr>
      </w:pPr>
      <w:r w:rsidRPr="006D5E4C">
        <w:rPr>
          <w:rFonts w:ascii="Verdana" w:hAnsi="Verdana" w:cs="Verdana"/>
          <w:szCs w:val="24"/>
        </w:rPr>
        <w:lastRenderedPageBreak/>
        <w:t xml:space="preserve">In fase di prima applicazione del </w:t>
      </w:r>
      <w:proofErr w:type="spellStart"/>
      <w:r w:rsidR="008A10B4" w:rsidRPr="006D5E4C">
        <w:rPr>
          <w:rFonts w:ascii="Verdana" w:hAnsi="Verdana" w:cs="Verdana"/>
          <w:szCs w:val="24"/>
        </w:rPr>
        <w:t>D.Lgs.</w:t>
      </w:r>
      <w:proofErr w:type="spellEnd"/>
      <w:r w:rsidR="008A10B4" w:rsidRPr="006D5E4C">
        <w:rPr>
          <w:rFonts w:ascii="Verdana" w:hAnsi="Verdana" w:cs="Verdana"/>
          <w:szCs w:val="24"/>
        </w:rPr>
        <w:t xml:space="preserve"> n. 118/2011</w:t>
      </w:r>
      <w:r w:rsidRPr="006D5E4C">
        <w:rPr>
          <w:rFonts w:ascii="Verdana" w:hAnsi="Verdana" w:cs="Verdana"/>
          <w:szCs w:val="24"/>
        </w:rPr>
        <w:t xml:space="preserve">, </w:t>
      </w:r>
      <w:r w:rsidR="008A10B4" w:rsidRPr="006D5E4C">
        <w:rPr>
          <w:rFonts w:ascii="Verdana" w:hAnsi="Verdana" w:cs="Verdana"/>
          <w:szCs w:val="24"/>
        </w:rPr>
        <w:t xml:space="preserve">ossia </w:t>
      </w:r>
      <w:r w:rsidRPr="006D5E4C">
        <w:rPr>
          <w:rFonts w:ascii="Verdana" w:hAnsi="Verdana" w:cs="Verdana"/>
          <w:szCs w:val="24"/>
        </w:rPr>
        <w:t>con riferimento agli esercizi 2015</w:t>
      </w:r>
      <w:r w:rsidR="008A10B4" w:rsidRPr="006D5E4C">
        <w:rPr>
          <w:rFonts w:ascii="Verdana" w:hAnsi="Verdana" w:cs="Verdana"/>
          <w:szCs w:val="24"/>
        </w:rPr>
        <w:t>/</w:t>
      </w:r>
      <w:r w:rsidRPr="006D5E4C">
        <w:rPr>
          <w:rFonts w:ascii="Verdana" w:hAnsi="Verdana" w:cs="Verdana"/>
          <w:szCs w:val="24"/>
        </w:rPr>
        <w:t>2017,</w:t>
      </w:r>
      <w:r w:rsidR="00067743" w:rsidRPr="006D5E4C">
        <w:rPr>
          <w:rFonts w:ascii="Verdana" w:hAnsi="Verdana" w:cs="Verdana"/>
          <w:szCs w:val="24"/>
        </w:rPr>
        <w:t xml:space="preserve"> </w:t>
      </w:r>
      <w:r w:rsidRPr="006D5E4C">
        <w:rPr>
          <w:rFonts w:ascii="Verdana" w:hAnsi="Verdana" w:cs="Verdana"/>
          <w:szCs w:val="24"/>
        </w:rPr>
        <w:t>non sono considerate le società quotate e quelle da esse controllate ai sensi dell'articolo 2359</w:t>
      </w:r>
      <w:r w:rsidR="00067743" w:rsidRPr="006D5E4C">
        <w:rPr>
          <w:rFonts w:ascii="Verdana" w:hAnsi="Verdana" w:cs="Verdana"/>
          <w:szCs w:val="24"/>
        </w:rPr>
        <w:t xml:space="preserve"> </w:t>
      </w:r>
      <w:r w:rsidRPr="006D5E4C">
        <w:rPr>
          <w:rFonts w:ascii="Verdana" w:hAnsi="Verdana" w:cs="Verdana"/>
          <w:szCs w:val="24"/>
        </w:rPr>
        <w:t>del codice civile. A tal fine, per società quotate si intendono le società emittenti strumenti</w:t>
      </w:r>
      <w:r w:rsidR="00067743" w:rsidRPr="006D5E4C">
        <w:rPr>
          <w:rFonts w:ascii="Verdana" w:hAnsi="Verdana" w:cs="Verdana"/>
          <w:szCs w:val="24"/>
        </w:rPr>
        <w:t xml:space="preserve"> </w:t>
      </w:r>
      <w:r w:rsidRPr="006D5E4C">
        <w:rPr>
          <w:rFonts w:ascii="Verdana" w:hAnsi="Verdana" w:cs="Verdana"/>
          <w:szCs w:val="24"/>
        </w:rPr>
        <w:t>finanziari quotati in mercati regolamentati.</w:t>
      </w:r>
    </w:p>
    <w:p w:rsidR="009F22F9" w:rsidRPr="006D5E4C" w:rsidRDefault="00165304" w:rsidP="00871D59">
      <w:pPr>
        <w:overflowPunct/>
        <w:jc w:val="both"/>
        <w:textAlignment w:val="auto"/>
        <w:rPr>
          <w:rFonts w:ascii="Verdana" w:hAnsi="Verdana" w:cs="Arial"/>
          <w:color w:val="000000"/>
          <w:szCs w:val="24"/>
        </w:rPr>
      </w:pPr>
      <w:r w:rsidRPr="006D5E4C">
        <w:rPr>
          <w:rFonts w:ascii="Verdana" w:hAnsi="Verdana" w:cs="Verdana"/>
          <w:szCs w:val="24"/>
        </w:rPr>
        <w:t xml:space="preserve">3.2 le </w:t>
      </w:r>
      <w:r w:rsidRPr="006D5E4C">
        <w:rPr>
          <w:rFonts w:ascii="Verdana" w:hAnsi="Verdana" w:cs="Verdana-Italic"/>
          <w:i/>
          <w:iCs/>
          <w:szCs w:val="24"/>
        </w:rPr>
        <w:t xml:space="preserve">società partecipate </w:t>
      </w:r>
      <w:r w:rsidRPr="006D5E4C">
        <w:rPr>
          <w:rFonts w:ascii="Verdana" w:hAnsi="Verdana" w:cs="Verdana"/>
          <w:szCs w:val="24"/>
        </w:rPr>
        <w:t>dell’amministrazione pubblica capogruppo, costituite dalle società a</w:t>
      </w:r>
      <w:r w:rsidR="00067743" w:rsidRPr="006D5E4C">
        <w:rPr>
          <w:rFonts w:ascii="Verdana" w:hAnsi="Verdana" w:cs="Verdana"/>
          <w:szCs w:val="24"/>
        </w:rPr>
        <w:t xml:space="preserve"> </w:t>
      </w:r>
      <w:r w:rsidRPr="006D5E4C">
        <w:rPr>
          <w:rFonts w:ascii="Verdana" w:hAnsi="Verdana" w:cs="Verdana"/>
          <w:szCs w:val="24"/>
        </w:rPr>
        <w:t>totale partecipazione pubblica affidatarie dirette di servizi pubblici locali della Regione o</w:t>
      </w:r>
      <w:r w:rsidR="00067743" w:rsidRPr="006D5E4C">
        <w:rPr>
          <w:rFonts w:ascii="Verdana" w:hAnsi="Verdana" w:cs="Verdana"/>
          <w:szCs w:val="24"/>
        </w:rPr>
        <w:t xml:space="preserve"> </w:t>
      </w:r>
      <w:r w:rsidRPr="006D5E4C">
        <w:rPr>
          <w:rFonts w:ascii="Verdana" w:hAnsi="Verdana" w:cs="Verdana"/>
          <w:szCs w:val="24"/>
        </w:rPr>
        <w:t>dell’Ente locale indipendentemente dalla quota di partecipazione. A decorrere dal 2019, con</w:t>
      </w:r>
      <w:r w:rsidR="00067743" w:rsidRPr="006D5E4C">
        <w:rPr>
          <w:rFonts w:ascii="Verdana" w:hAnsi="Verdana" w:cs="Verdana"/>
          <w:szCs w:val="24"/>
        </w:rPr>
        <w:t xml:space="preserve"> </w:t>
      </w:r>
      <w:r w:rsidRPr="006D5E4C">
        <w:rPr>
          <w:rFonts w:ascii="Verdana" w:hAnsi="Verdana" w:cs="Verdana"/>
          <w:szCs w:val="24"/>
        </w:rPr>
        <w:t>riferimento all’esercizio 2018 la definizione di società partecipata è estesa alle società nelle</w:t>
      </w:r>
      <w:r w:rsidR="00067743" w:rsidRPr="006D5E4C">
        <w:rPr>
          <w:rFonts w:ascii="Verdana" w:hAnsi="Verdana" w:cs="Verdana"/>
          <w:szCs w:val="24"/>
        </w:rPr>
        <w:t xml:space="preserve"> </w:t>
      </w:r>
      <w:r w:rsidRPr="006D5E4C">
        <w:rPr>
          <w:rFonts w:ascii="Verdana" w:hAnsi="Verdana" w:cs="Verdana"/>
          <w:szCs w:val="24"/>
        </w:rPr>
        <w:t>quali la regione o l’ente locale, direttamente o indirettamente, dispone di una quota</w:t>
      </w:r>
      <w:r w:rsidR="00AA3ABF" w:rsidRPr="006D5E4C">
        <w:rPr>
          <w:rFonts w:ascii="Verdana" w:hAnsi="Verdana" w:cs="Verdana"/>
          <w:szCs w:val="24"/>
        </w:rPr>
        <w:t xml:space="preserve"> </w:t>
      </w:r>
      <w:r w:rsidRPr="006D5E4C">
        <w:rPr>
          <w:rFonts w:ascii="Verdana" w:hAnsi="Verdana" w:cs="Verdana"/>
          <w:szCs w:val="24"/>
        </w:rPr>
        <w:t>significativa di voti, esercitabili in assemblea, pari o superiore al 20 per cento, o al 10 per</w:t>
      </w:r>
      <w:r w:rsidR="00067743" w:rsidRPr="006D5E4C">
        <w:rPr>
          <w:rFonts w:ascii="Verdana" w:hAnsi="Verdana" w:cs="Verdana"/>
          <w:szCs w:val="24"/>
        </w:rPr>
        <w:t xml:space="preserve"> </w:t>
      </w:r>
      <w:r w:rsidRPr="006D5E4C">
        <w:rPr>
          <w:rFonts w:ascii="Verdana" w:hAnsi="Verdana" w:cs="Verdana"/>
          <w:szCs w:val="24"/>
        </w:rPr>
        <w:t>cento se trattasi di società quotata.</w:t>
      </w:r>
    </w:p>
    <w:p w:rsidR="00067743" w:rsidRPr="006D5E4C" w:rsidRDefault="00067743" w:rsidP="00DA5C44">
      <w:pPr>
        <w:pStyle w:val="Paragrafoelenco"/>
        <w:overflowPunct/>
        <w:ind w:left="0"/>
        <w:jc w:val="both"/>
        <w:textAlignment w:val="auto"/>
        <w:rPr>
          <w:rFonts w:ascii="Verdana" w:hAnsi="Verdana" w:cs="Arial"/>
          <w:color w:val="000000"/>
          <w:szCs w:val="24"/>
        </w:rPr>
      </w:pPr>
    </w:p>
    <w:p w:rsidR="00871D59" w:rsidRDefault="00B84584" w:rsidP="00DA5C44">
      <w:pPr>
        <w:pStyle w:val="Paragrafoelenco"/>
        <w:overflowPunct/>
        <w:ind w:left="0"/>
        <w:jc w:val="both"/>
        <w:textAlignment w:val="auto"/>
        <w:rPr>
          <w:rFonts w:ascii="Verdana" w:hAnsi="Verdana" w:cs="Arial"/>
          <w:color w:val="000000"/>
          <w:szCs w:val="24"/>
        </w:rPr>
      </w:pPr>
      <w:r w:rsidRPr="006D5E4C">
        <w:rPr>
          <w:rFonts w:ascii="Verdana" w:hAnsi="Verdana" w:cs="Arial"/>
          <w:color w:val="000000"/>
          <w:szCs w:val="24"/>
        </w:rPr>
        <w:t>In applicazione delle norme e dei principi sopra esposti è stato determinato il</w:t>
      </w:r>
      <w:r w:rsidR="00871D59" w:rsidRPr="006D5E4C">
        <w:rPr>
          <w:rFonts w:ascii="Verdana" w:hAnsi="Verdana" w:cs="Arial"/>
          <w:color w:val="000000"/>
          <w:szCs w:val="24"/>
        </w:rPr>
        <w:t xml:space="preserve"> Gruppo Amministrazione Pubblica del Comune di Dosolo al 31.12.2017</w:t>
      </w:r>
      <w:r w:rsidRPr="006D5E4C">
        <w:rPr>
          <w:rFonts w:ascii="Verdana" w:hAnsi="Verdana" w:cs="Arial"/>
          <w:color w:val="000000"/>
          <w:szCs w:val="24"/>
        </w:rPr>
        <w:t>, che risulta</w:t>
      </w:r>
      <w:r w:rsidR="00871D59" w:rsidRPr="006D5E4C">
        <w:rPr>
          <w:rFonts w:ascii="Verdana" w:hAnsi="Verdana" w:cs="Arial"/>
          <w:color w:val="000000"/>
          <w:szCs w:val="24"/>
        </w:rPr>
        <w:t xml:space="preserve"> composto, oltre che dal Comune stesso, dai seguenti soggetti:</w:t>
      </w:r>
    </w:p>
    <w:p w:rsidR="00871D59" w:rsidRDefault="00871D59" w:rsidP="00DA5C44">
      <w:pPr>
        <w:pStyle w:val="Paragrafoelenco"/>
        <w:overflowPunct/>
        <w:ind w:left="0"/>
        <w:jc w:val="both"/>
        <w:textAlignment w:val="auto"/>
        <w:rPr>
          <w:rFonts w:ascii="Verdana" w:hAnsi="Verdana" w:cs="Arial"/>
          <w:color w:val="000000"/>
          <w:szCs w:val="24"/>
        </w:rPr>
      </w:pPr>
    </w:p>
    <w:tbl>
      <w:tblPr>
        <w:tblStyle w:val="Grigliatabella"/>
        <w:tblW w:w="9397" w:type="dxa"/>
        <w:jc w:val="center"/>
        <w:tblInd w:w="2433" w:type="dxa"/>
        <w:tblLayout w:type="fixed"/>
        <w:tblLook w:val="04A0"/>
      </w:tblPr>
      <w:tblGrid>
        <w:gridCol w:w="1652"/>
        <w:gridCol w:w="1877"/>
        <w:gridCol w:w="2127"/>
        <w:gridCol w:w="2053"/>
        <w:gridCol w:w="1688"/>
      </w:tblGrid>
      <w:tr w:rsidR="00ED4D81" w:rsidTr="00767766">
        <w:trPr>
          <w:jc w:val="center"/>
        </w:trPr>
        <w:tc>
          <w:tcPr>
            <w:tcW w:w="1652" w:type="dxa"/>
          </w:tcPr>
          <w:p w:rsidR="00ED4D81" w:rsidRDefault="00ED4D81" w:rsidP="0088693A">
            <w:pPr>
              <w:overflowPunct/>
              <w:jc w:val="center"/>
              <w:textAlignment w:val="auto"/>
              <w:rPr>
                <w:rFonts w:ascii="Verdana" w:hAnsi="Verdana"/>
                <w:b/>
                <w:color w:val="000000"/>
                <w:sz w:val="20"/>
              </w:rPr>
            </w:pPr>
          </w:p>
          <w:p w:rsidR="00ED4D81" w:rsidRDefault="00ED4D81" w:rsidP="0088693A">
            <w:pPr>
              <w:overflowPunct/>
              <w:jc w:val="center"/>
              <w:textAlignment w:val="auto"/>
              <w:rPr>
                <w:rFonts w:ascii="Verdana" w:hAnsi="Verdana"/>
                <w:b/>
                <w:color w:val="000000"/>
                <w:sz w:val="20"/>
              </w:rPr>
            </w:pPr>
            <w:r w:rsidRPr="0020185E">
              <w:rPr>
                <w:rFonts w:ascii="Verdana" w:hAnsi="Verdana"/>
                <w:b/>
                <w:color w:val="000000"/>
                <w:sz w:val="20"/>
              </w:rPr>
              <w:t>Denomi</w:t>
            </w:r>
            <w:r w:rsidR="00767766">
              <w:rPr>
                <w:rFonts w:ascii="Verdana" w:hAnsi="Verdana"/>
                <w:b/>
                <w:color w:val="000000"/>
                <w:sz w:val="20"/>
              </w:rPr>
              <w:t>-</w:t>
            </w:r>
            <w:r w:rsidRPr="0020185E">
              <w:rPr>
                <w:rFonts w:ascii="Verdana" w:hAnsi="Verdana"/>
                <w:b/>
                <w:color w:val="000000"/>
                <w:sz w:val="20"/>
              </w:rPr>
              <w:t>nazione</w:t>
            </w:r>
          </w:p>
          <w:p w:rsidR="00ED4D81" w:rsidRPr="0020185E" w:rsidRDefault="00ED4D81" w:rsidP="0088693A">
            <w:pPr>
              <w:overflowPunct/>
              <w:jc w:val="center"/>
              <w:textAlignment w:val="auto"/>
              <w:rPr>
                <w:rFonts w:ascii="Verdana" w:hAnsi="Verdana"/>
                <w:b/>
                <w:color w:val="000000"/>
                <w:sz w:val="20"/>
              </w:rPr>
            </w:pPr>
          </w:p>
        </w:tc>
        <w:tc>
          <w:tcPr>
            <w:tcW w:w="1877" w:type="dxa"/>
          </w:tcPr>
          <w:p w:rsidR="00ED4D81" w:rsidRDefault="00ED4D81" w:rsidP="0088693A">
            <w:pPr>
              <w:overflowPunct/>
              <w:jc w:val="center"/>
              <w:textAlignment w:val="auto"/>
              <w:rPr>
                <w:rFonts w:ascii="Verdana" w:hAnsi="Verdana"/>
                <w:b/>
                <w:color w:val="000000"/>
                <w:sz w:val="20"/>
              </w:rPr>
            </w:pPr>
          </w:p>
          <w:p w:rsidR="00ED4D81" w:rsidRDefault="00ED4D81" w:rsidP="0088693A">
            <w:pPr>
              <w:overflowPunct/>
              <w:jc w:val="center"/>
              <w:textAlignment w:val="auto"/>
              <w:rPr>
                <w:rFonts w:ascii="Verdana" w:hAnsi="Verdana"/>
                <w:b/>
                <w:color w:val="000000"/>
                <w:sz w:val="20"/>
              </w:rPr>
            </w:pPr>
            <w:r>
              <w:rPr>
                <w:rFonts w:ascii="Verdana" w:hAnsi="Verdana"/>
                <w:b/>
                <w:color w:val="000000"/>
                <w:sz w:val="20"/>
              </w:rPr>
              <w:t>Sede</w:t>
            </w:r>
          </w:p>
        </w:tc>
        <w:tc>
          <w:tcPr>
            <w:tcW w:w="2127" w:type="dxa"/>
          </w:tcPr>
          <w:p w:rsidR="00ED4D81" w:rsidRDefault="00ED4D81" w:rsidP="0088693A">
            <w:pPr>
              <w:overflowPunct/>
              <w:jc w:val="center"/>
              <w:textAlignment w:val="auto"/>
              <w:rPr>
                <w:rFonts w:ascii="Verdana" w:hAnsi="Verdana"/>
                <w:b/>
                <w:color w:val="000000"/>
                <w:sz w:val="20"/>
              </w:rPr>
            </w:pPr>
          </w:p>
          <w:p w:rsidR="00ED4D81" w:rsidRPr="0020185E" w:rsidRDefault="00ED4D81" w:rsidP="0088693A">
            <w:pPr>
              <w:overflowPunct/>
              <w:jc w:val="center"/>
              <w:textAlignment w:val="auto"/>
              <w:rPr>
                <w:rFonts w:ascii="Verdana" w:hAnsi="Verdana"/>
                <w:b/>
                <w:color w:val="000000"/>
                <w:sz w:val="20"/>
              </w:rPr>
            </w:pPr>
            <w:r w:rsidRPr="0020185E">
              <w:rPr>
                <w:rFonts w:ascii="Verdana" w:hAnsi="Verdana"/>
                <w:b/>
                <w:color w:val="000000"/>
                <w:sz w:val="20"/>
              </w:rPr>
              <w:t>Tipologia</w:t>
            </w:r>
          </w:p>
        </w:tc>
        <w:tc>
          <w:tcPr>
            <w:tcW w:w="2053" w:type="dxa"/>
          </w:tcPr>
          <w:p w:rsidR="00ED4D81" w:rsidRDefault="00ED4D81" w:rsidP="00ED4D81">
            <w:pPr>
              <w:overflowPunct/>
              <w:jc w:val="center"/>
              <w:textAlignment w:val="auto"/>
              <w:rPr>
                <w:rFonts w:ascii="Verdana" w:hAnsi="Verdana"/>
                <w:b/>
                <w:color w:val="000000"/>
                <w:sz w:val="20"/>
              </w:rPr>
            </w:pPr>
          </w:p>
          <w:p w:rsidR="00ED4D81" w:rsidRDefault="00ED4D81" w:rsidP="00ED4D81">
            <w:pPr>
              <w:overflowPunct/>
              <w:jc w:val="center"/>
              <w:textAlignment w:val="auto"/>
              <w:rPr>
                <w:rFonts w:ascii="Verdana" w:hAnsi="Verdana"/>
                <w:b/>
                <w:color w:val="000000"/>
                <w:sz w:val="20"/>
              </w:rPr>
            </w:pPr>
            <w:r>
              <w:rPr>
                <w:rFonts w:ascii="Verdana" w:hAnsi="Verdana"/>
                <w:b/>
                <w:color w:val="000000"/>
                <w:sz w:val="20"/>
              </w:rPr>
              <w:t>Capitale sociale/Fondo di dotazione</w:t>
            </w:r>
          </w:p>
        </w:tc>
        <w:tc>
          <w:tcPr>
            <w:tcW w:w="1688" w:type="dxa"/>
          </w:tcPr>
          <w:p w:rsidR="00ED4D81" w:rsidRDefault="00ED4D81" w:rsidP="00871D59">
            <w:pPr>
              <w:overflowPunct/>
              <w:jc w:val="center"/>
              <w:textAlignment w:val="auto"/>
              <w:rPr>
                <w:rFonts w:ascii="Verdana" w:hAnsi="Verdana"/>
                <w:b/>
                <w:color w:val="000000"/>
                <w:sz w:val="20"/>
              </w:rPr>
            </w:pPr>
          </w:p>
          <w:p w:rsidR="00ED4D81" w:rsidRDefault="00ED4D81" w:rsidP="00871D59">
            <w:pPr>
              <w:overflowPunct/>
              <w:jc w:val="center"/>
              <w:textAlignment w:val="auto"/>
              <w:rPr>
                <w:rFonts w:ascii="Verdana" w:hAnsi="Verdana"/>
                <w:b/>
                <w:color w:val="000000"/>
                <w:sz w:val="20"/>
              </w:rPr>
            </w:pPr>
            <w:r w:rsidRPr="0020185E">
              <w:rPr>
                <w:rFonts w:ascii="Verdana" w:hAnsi="Verdana"/>
                <w:b/>
                <w:color w:val="000000"/>
                <w:sz w:val="20"/>
              </w:rPr>
              <w:t>% partecipa</w:t>
            </w:r>
            <w:r w:rsidR="00767766">
              <w:rPr>
                <w:rFonts w:ascii="Verdana" w:hAnsi="Verdana"/>
                <w:b/>
                <w:color w:val="000000"/>
                <w:sz w:val="20"/>
              </w:rPr>
              <w:t>-</w:t>
            </w:r>
            <w:r w:rsidRPr="0020185E">
              <w:rPr>
                <w:rFonts w:ascii="Verdana" w:hAnsi="Verdana"/>
                <w:b/>
                <w:color w:val="000000"/>
                <w:sz w:val="20"/>
              </w:rPr>
              <w:t>zione</w:t>
            </w:r>
          </w:p>
          <w:p w:rsidR="00ED4D81" w:rsidRPr="0020185E" w:rsidRDefault="00ED4D81" w:rsidP="00871D59">
            <w:pPr>
              <w:overflowPunct/>
              <w:jc w:val="center"/>
              <w:textAlignment w:val="auto"/>
              <w:rPr>
                <w:rFonts w:ascii="Verdana" w:hAnsi="Verdana"/>
                <w:b/>
                <w:color w:val="000000"/>
                <w:sz w:val="20"/>
              </w:rPr>
            </w:pPr>
          </w:p>
        </w:tc>
      </w:tr>
      <w:tr w:rsidR="00ED4D81" w:rsidTr="00767766">
        <w:trPr>
          <w:jc w:val="center"/>
        </w:trPr>
        <w:tc>
          <w:tcPr>
            <w:tcW w:w="1652" w:type="dxa"/>
          </w:tcPr>
          <w:p w:rsidR="00ED4D81" w:rsidRDefault="00ED4D81" w:rsidP="00ED4D81">
            <w:pPr>
              <w:overflowPunct/>
              <w:textAlignment w:val="auto"/>
              <w:rPr>
                <w:rFonts w:ascii="Verdana" w:hAnsi="Verdana"/>
                <w:color w:val="000000"/>
                <w:sz w:val="20"/>
              </w:rPr>
            </w:pPr>
          </w:p>
          <w:p w:rsidR="00ED4D81" w:rsidRDefault="00ED4D81" w:rsidP="00ED4D81">
            <w:pPr>
              <w:overflowPunct/>
              <w:textAlignment w:val="auto"/>
              <w:rPr>
                <w:rFonts w:ascii="Verdana" w:hAnsi="Verdana"/>
                <w:color w:val="000000"/>
                <w:sz w:val="20"/>
              </w:rPr>
            </w:pPr>
            <w:r w:rsidRPr="00F9440C">
              <w:rPr>
                <w:rFonts w:ascii="Verdana" w:hAnsi="Verdana"/>
                <w:color w:val="000000"/>
                <w:sz w:val="20"/>
              </w:rPr>
              <w:t>Consorzio Pubblico Servizio alla Persona</w:t>
            </w:r>
          </w:p>
          <w:p w:rsidR="00ED4D81" w:rsidRPr="00F9440C" w:rsidRDefault="00ED4D81" w:rsidP="00ED4D81">
            <w:pPr>
              <w:overflowPunct/>
              <w:textAlignment w:val="auto"/>
              <w:rPr>
                <w:rFonts w:ascii="Verdana" w:hAnsi="Verdana"/>
                <w:color w:val="000000"/>
                <w:sz w:val="20"/>
              </w:rPr>
            </w:pPr>
          </w:p>
        </w:tc>
        <w:tc>
          <w:tcPr>
            <w:tcW w:w="1877" w:type="dxa"/>
          </w:tcPr>
          <w:p w:rsidR="00ED4D81" w:rsidRDefault="00ED4D81" w:rsidP="0088693A">
            <w:pPr>
              <w:overflowPunct/>
              <w:jc w:val="both"/>
              <w:textAlignment w:val="auto"/>
              <w:rPr>
                <w:rFonts w:ascii="Verdana" w:hAnsi="Verdana"/>
                <w:color w:val="000000"/>
                <w:sz w:val="20"/>
              </w:rPr>
            </w:pPr>
          </w:p>
          <w:p w:rsidR="00ED4D81" w:rsidRPr="00F9440C" w:rsidRDefault="00ED4D81" w:rsidP="0088693A">
            <w:pPr>
              <w:overflowPunct/>
              <w:jc w:val="both"/>
              <w:textAlignment w:val="auto"/>
              <w:rPr>
                <w:rFonts w:ascii="Verdana" w:hAnsi="Verdana"/>
                <w:color w:val="000000"/>
                <w:sz w:val="20"/>
              </w:rPr>
            </w:pPr>
            <w:r>
              <w:rPr>
                <w:rFonts w:ascii="Verdana" w:hAnsi="Verdana"/>
                <w:color w:val="000000"/>
                <w:sz w:val="20"/>
              </w:rPr>
              <w:t>Piazza Matteotti, 2- Viadana (MN)</w:t>
            </w:r>
          </w:p>
        </w:tc>
        <w:tc>
          <w:tcPr>
            <w:tcW w:w="2127" w:type="dxa"/>
          </w:tcPr>
          <w:p w:rsidR="00ED4D81" w:rsidRDefault="00ED4D81" w:rsidP="0088693A">
            <w:pPr>
              <w:overflowPunct/>
              <w:jc w:val="both"/>
              <w:textAlignment w:val="auto"/>
              <w:rPr>
                <w:rFonts w:ascii="Verdana" w:hAnsi="Verdana"/>
                <w:color w:val="000000"/>
                <w:sz w:val="20"/>
              </w:rPr>
            </w:pPr>
          </w:p>
          <w:p w:rsidR="00ED4D81" w:rsidRPr="00F9440C" w:rsidRDefault="00ED4D81" w:rsidP="0088693A">
            <w:pPr>
              <w:overflowPunct/>
              <w:jc w:val="both"/>
              <w:textAlignment w:val="auto"/>
              <w:rPr>
                <w:rFonts w:ascii="Verdana" w:hAnsi="Verdana"/>
                <w:color w:val="000000"/>
                <w:sz w:val="20"/>
              </w:rPr>
            </w:pPr>
            <w:r w:rsidRPr="00F9440C">
              <w:rPr>
                <w:rFonts w:ascii="Verdana" w:hAnsi="Verdana"/>
                <w:color w:val="000000"/>
                <w:sz w:val="20"/>
              </w:rPr>
              <w:t>Ente strumentale partecipato</w:t>
            </w:r>
          </w:p>
        </w:tc>
        <w:tc>
          <w:tcPr>
            <w:tcW w:w="2053" w:type="dxa"/>
          </w:tcPr>
          <w:p w:rsidR="00ED4D81" w:rsidRDefault="00ED4D81" w:rsidP="00ED4D81">
            <w:pPr>
              <w:overflowPunct/>
              <w:jc w:val="right"/>
              <w:textAlignment w:val="auto"/>
              <w:rPr>
                <w:rFonts w:ascii="Verdana" w:hAnsi="Verdana"/>
                <w:color w:val="000000"/>
                <w:sz w:val="20"/>
              </w:rPr>
            </w:pPr>
          </w:p>
          <w:p w:rsidR="00ED4D81" w:rsidRDefault="00ED4D81" w:rsidP="00ED4D81">
            <w:pPr>
              <w:overflowPunct/>
              <w:jc w:val="right"/>
              <w:textAlignment w:val="auto"/>
              <w:rPr>
                <w:rFonts w:ascii="Verdana" w:hAnsi="Verdana"/>
                <w:color w:val="000000"/>
                <w:sz w:val="20"/>
              </w:rPr>
            </w:pPr>
            <w:proofErr w:type="spellStart"/>
            <w:r>
              <w:rPr>
                <w:rFonts w:ascii="Verdana" w:hAnsi="Verdana"/>
                <w:color w:val="000000"/>
                <w:sz w:val="20"/>
              </w:rPr>
              <w:t>€uro</w:t>
            </w:r>
            <w:proofErr w:type="spellEnd"/>
            <w:r>
              <w:rPr>
                <w:rFonts w:ascii="Verdana" w:hAnsi="Verdana"/>
                <w:color w:val="000000"/>
                <w:sz w:val="20"/>
              </w:rPr>
              <w:t xml:space="preserve"> 308.009,53</w:t>
            </w:r>
          </w:p>
        </w:tc>
        <w:tc>
          <w:tcPr>
            <w:tcW w:w="1688" w:type="dxa"/>
          </w:tcPr>
          <w:p w:rsidR="00ED4D81" w:rsidRDefault="00ED4D81" w:rsidP="0088693A">
            <w:pPr>
              <w:overflowPunct/>
              <w:jc w:val="center"/>
              <w:textAlignment w:val="auto"/>
              <w:rPr>
                <w:rFonts w:ascii="Verdana" w:hAnsi="Verdana"/>
                <w:color w:val="000000"/>
                <w:sz w:val="20"/>
              </w:rPr>
            </w:pPr>
          </w:p>
          <w:p w:rsidR="00ED4D81" w:rsidRPr="00F9440C" w:rsidRDefault="00ED4D81" w:rsidP="0088693A">
            <w:pPr>
              <w:overflowPunct/>
              <w:jc w:val="center"/>
              <w:textAlignment w:val="auto"/>
              <w:rPr>
                <w:rFonts w:ascii="Verdana" w:hAnsi="Verdana"/>
                <w:color w:val="000000"/>
                <w:sz w:val="20"/>
              </w:rPr>
            </w:pPr>
            <w:r>
              <w:rPr>
                <w:rFonts w:ascii="Verdana" w:hAnsi="Verdana"/>
                <w:color w:val="000000"/>
                <w:sz w:val="20"/>
              </w:rPr>
              <w:t>7,89%</w:t>
            </w:r>
          </w:p>
        </w:tc>
      </w:tr>
      <w:tr w:rsidR="00ED4D81" w:rsidTr="00767766">
        <w:trPr>
          <w:jc w:val="center"/>
        </w:trPr>
        <w:tc>
          <w:tcPr>
            <w:tcW w:w="1652" w:type="dxa"/>
          </w:tcPr>
          <w:p w:rsidR="00ED4D81" w:rsidRDefault="00ED4D81" w:rsidP="00ED4D81">
            <w:pPr>
              <w:overflowPunct/>
              <w:textAlignment w:val="auto"/>
              <w:rPr>
                <w:rFonts w:ascii="Verdana" w:hAnsi="Verdana"/>
                <w:color w:val="000000"/>
                <w:sz w:val="20"/>
              </w:rPr>
            </w:pPr>
          </w:p>
          <w:p w:rsidR="00ED4D81" w:rsidRDefault="00ED4D81" w:rsidP="00ED4D81">
            <w:pPr>
              <w:overflowPunct/>
              <w:textAlignment w:val="auto"/>
              <w:rPr>
                <w:rFonts w:ascii="Verdana" w:hAnsi="Verdana"/>
                <w:color w:val="000000"/>
                <w:sz w:val="20"/>
              </w:rPr>
            </w:pPr>
            <w:r w:rsidRPr="00F9440C">
              <w:rPr>
                <w:rFonts w:ascii="Verdana" w:hAnsi="Verdana"/>
                <w:color w:val="000000"/>
                <w:sz w:val="20"/>
              </w:rPr>
              <w:t>Consorzio Energia Veneto</w:t>
            </w:r>
          </w:p>
          <w:p w:rsidR="00ED4D81" w:rsidRPr="00F9440C" w:rsidRDefault="00ED4D81" w:rsidP="00ED4D81">
            <w:pPr>
              <w:overflowPunct/>
              <w:textAlignment w:val="auto"/>
              <w:rPr>
                <w:rFonts w:ascii="Verdana" w:hAnsi="Verdana"/>
                <w:color w:val="000000"/>
                <w:sz w:val="20"/>
              </w:rPr>
            </w:pPr>
          </w:p>
        </w:tc>
        <w:tc>
          <w:tcPr>
            <w:tcW w:w="1877" w:type="dxa"/>
          </w:tcPr>
          <w:p w:rsidR="00ED4D81" w:rsidRDefault="00ED4D81" w:rsidP="00BD0FE7">
            <w:pPr>
              <w:overflowPunct/>
              <w:textAlignment w:val="auto"/>
              <w:rPr>
                <w:rFonts w:ascii="Verdana" w:hAnsi="Verdana" w:cs="Calibri"/>
                <w:sz w:val="20"/>
              </w:rPr>
            </w:pPr>
          </w:p>
          <w:p w:rsidR="00ED4D81" w:rsidRPr="00BD0FE7" w:rsidRDefault="00ED4D81" w:rsidP="00BD0FE7">
            <w:pPr>
              <w:overflowPunct/>
              <w:textAlignment w:val="auto"/>
              <w:rPr>
                <w:rFonts w:ascii="Verdana" w:hAnsi="Verdana" w:cs="Calibri"/>
                <w:sz w:val="20"/>
              </w:rPr>
            </w:pPr>
            <w:r>
              <w:rPr>
                <w:rFonts w:ascii="Verdana" w:hAnsi="Verdana" w:cs="Calibri"/>
                <w:sz w:val="20"/>
              </w:rPr>
              <w:t>Via Pacinotti,</w:t>
            </w:r>
            <w:r w:rsidRPr="00BD0FE7">
              <w:rPr>
                <w:rFonts w:ascii="Verdana" w:hAnsi="Verdana" w:cs="Calibri"/>
                <w:sz w:val="20"/>
              </w:rPr>
              <w:t xml:space="preserve"> 4/b</w:t>
            </w:r>
            <w:r>
              <w:rPr>
                <w:rFonts w:ascii="Verdana" w:hAnsi="Verdana" w:cs="Calibri"/>
                <w:sz w:val="20"/>
              </w:rPr>
              <w:t xml:space="preserve"> -</w:t>
            </w:r>
          </w:p>
          <w:p w:rsidR="00ED4D81" w:rsidRPr="00BD0FE7" w:rsidRDefault="00ED4D81" w:rsidP="00BD0FE7">
            <w:pPr>
              <w:overflowPunct/>
              <w:jc w:val="both"/>
              <w:textAlignment w:val="auto"/>
              <w:rPr>
                <w:rFonts w:ascii="Verdana" w:hAnsi="Verdana"/>
                <w:color w:val="000000"/>
                <w:sz w:val="20"/>
              </w:rPr>
            </w:pPr>
            <w:r w:rsidRPr="00BD0FE7">
              <w:rPr>
                <w:rFonts w:ascii="Verdana" w:hAnsi="Verdana" w:cs="Calibri"/>
                <w:sz w:val="20"/>
              </w:rPr>
              <w:t>Verona</w:t>
            </w:r>
            <w:r>
              <w:rPr>
                <w:rFonts w:ascii="Verdana" w:hAnsi="Verdana" w:cs="Calibri"/>
                <w:sz w:val="20"/>
              </w:rPr>
              <w:t xml:space="preserve"> (VR)</w:t>
            </w:r>
          </w:p>
        </w:tc>
        <w:tc>
          <w:tcPr>
            <w:tcW w:w="2127" w:type="dxa"/>
          </w:tcPr>
          <w:p w:rsidR="00ED4D81" w:rsidRDefault="00ED4D81" w:rsidP="0088693A">
            <w:pPr>
              <w:overflowPunct/>
              <w:jc w:val="both"/>
              <w:textAlignment w:val="auto"/>
              <w:rPr>
                <w:rFonts w:ascii="Verdana" w:hAnsi="Verdana"/>
                <w:color w:val="000000"/>
                <w:sz w:val="20"/>
              </w:rPr>
            </w:pPr>
          </w:p>
          <w:p w:rsidR="00ED4D81" w:rsidRPr="00F9440C" w:rsidRDefault="00ED4D81" w:rsidP="0088693A">
            <w:pPr>
              <w:overflowPunct/>
              <w:jc w:val="both"/>
              <w:textAlignment w:val="auto"/>
              <w:rPr>
                <w:rFonts w:ascii="Verdana" w:hAnsi="Verdana"/>
                <w:color w:val="000000"/>
                <w:sz w:val="20"/>
              </w:rPr>
            </w:pPr>
            <w:r w:rsidRPr="00F9440C">
              <w:rPr>
                <w:rFonts w:ascii="Verdana" w:hAnsi="Verdana"/>
                <w:color w:val="000000"/>
                <w:sz w:val="20"/>
              </w:rPr>
              <w:t>Ente strumentale partecipato</w:t>
            </w:r>
          </w:p>
        </w:tc>
        <w:tc>
          <w:tcPr>
            <w:tcW w:w="2053" w:type="dxa"/>
          </w:tcPr>
          <w:p w:rsidR="00ED4D81" w:rsidRDefault="00ED4D81" w:rsidP="00ED4D81">
            <w:pPr>
              <w:overflowPunct/>
              <w:jc w:val="right"/>
              <w:textAlignment w:val="auto"/>
              <w:rPr>
                <w:rFonts w:ascii="Verdana" w:hAnsi="Verdana"/>
                <w:color w:val="000000"/>
                <w:sz w:val="20"/>
              </w:rPr>
            </w:pPr>
          </w:p>
          <w:p w:rsidR="00ED4D81" w:rsidRDefault="00ED4D81" w:rsidP="00ED4D81">
            <w:pPr>
              <w:overflowPunct/>
              <w:jc w:val="right"/>
              <w:textAlignment w:val="auto"/>
              <w:rPr>
                <w:rFonts w:ascii="Verdana" w:hAnsi="Verdana"/>
                <w:color w:val="000000"/>
                <w:sz w:val="20"/>
              </w:rPr>
            </w:pPr>
            <w:proofErr w:type="spellStart"/>
            <w:r>
              <w:rPr>
                <w:rFonts w:ascii="Verdana" w:hAnsi="Verdana"/>
                <w:color w:val="000000"/>
                <w:sz w:val="20"/>
              </w:rPr>
              <w:t>€uro</w:t>
            </w:r>
            <w:proofErr w:type="spellEnd"/>
            <w:r>
              <w:rPr>
                <w:rFonts w:ascii="Verdana" w:hAnsi="Verdana"/>
                <w:color w:val="000000"/>
                <w:sz w:val="20"/>
              </w:rPr>
              <w:t xml:space="preserve"> 954.538,00</w:t>
            </w:r>
          </w:p>
        </w:tc>
        <w:tc>
          <w:tcPr>
            <w:tcW w:w="1688" w:type="dxa"/>
          </w:tcPr>
          <w:p w:rsidR="00ED4D81" w:rsidRDefault="00ED4D81" w:rsidP="0088693A">
            <w:pPr>
              <w:overflowPunct/>
              <w:jc w:val="center"/>
              <w:textAlignment w:val="auto"/>
              <w:rPr>
                <w:rFonts w:ascii="Verdana" w:hAnsi="Verdana"/>
                <w:color w:val="000000"/>
                <w:sz w:val="20"/>
              </w:rPr>
            </w:pPr>
          </w:p>
          <w:p w:rsidR="00ED4D81" w:rsidRPr="00F9440C" w:rsidRDefault="00ED4D81" w:rsidP="0088693A">
            <w:pPr>
              <w:overflowPunct/>
              <w:jc w:val="center"/>
              <w:textAlignment w:val="auto"/>
              <w:rPr>
                <w:rFonts w:ascii="Verdana" w:hAnsi="Verdana"/>
                <w:color w:val="000000"/>
                <w:sz w:val="20"/>
              </w:rPr>
            </w:pPr>
            <w:r>
              <w:rPr>
                <w:rFonts w:ascii="Verdana" w:hAnsi="Verdana"/>
                <w:color w:val="000000"/>
                <w:sz w:val="20"/>
              </w:rPr>
              <w:t>0,1175%</w:t>
            </w:r>
          </w:p>
        </w:tc>
      </w:tr>
    </w:tbl>
    <w:p w:rsidR="009F22F9" w:rsidRDefault="009F22F9" w:rsidP="00DA5C44">
      <w:pPr>
        <w:pStyle w:val="Paragrafoelenco"/>
        <w:overflowPunct/>
        <w:ind w:left="0"/>
        <w:jc w:val="both"/>
        <w:textAlignment w:val="auto"/>
        <w:rPr>
          <w:rFonts w:ascii="Verdana" w:hAnsi="Verdana" w:cs="Arial"/>
          <w:color w:val="000000"/>
          <w:szCs w:val="24"/>
        </w:rPr>
      </w:pPr>
    </w:p>
    <w:p w:rsidR="00E058AE" w:rsidRPr="006D5E4C" w:rsidRDefault="00E058AE" w:rsidP="00E058AE">
      <w:pPr>
        <w:pStyle w:val="Paragrafoelenco"/>
        <w:overflowPunct/>
        <w:ind w:left="0"/>
        <w:jc w:val="both"/>
        <w:textAlignment w:val="auto"/>
        <w:rPr>
          <w:rFonts w:ascii="Verdana" w:hAnsi="Verdana" w:cs="Arial"/>
          <w:color w:val="000000"/>
          <w:szCs w:val="24"/>
        </w:rPr>
      </w:pPr>
      <w:r w:rsidRPr="006D5E4C">
        <w:rPr>
          <w:rFonts w:ascii="Verdana" w:hAnsi="Verdana" w:cs="Arial"/>
          <w:color w:val="000000"/>
          <w:szCs w:val="24"/>
        </w:rPr>
        <w:t>Sono stat</w:t>
      </w:r>
      <w:r w:rsidR="00CE261D" w:rsidRPr="006D5E4C">
        <w:rPr>
          <w:rFonts w:ascii="Verdana" w:hAnsi="Verdana" w:cs="Arial"/>
          <w:color w:val="000000"/>
          <w:szCs w:val="24"/>
        </w:rPr>
        <w:t>e</w:t>
      </w:r>
      <w:r w:rsidRPr="006D5E4C">
        <w:rPr>
          <w:rFonts w:ascii="Verdana" w:hAnsi="Verdana" w:cs="Arial"/>
          <w:color w:val="000000"/>
          <w:szCs w:val="24"/>
        </w:rPr>
        <w:t xml:space="preserve"> esclus</w:t>
      </w:r>
      <w:r w:rsidR="00CE261D" w:rsidRPr="006D5E4C">
        <w:rPr>
          <w:rFonts w:ascii="Verdana" w:hAnsi="Verdana" w:cs="Arial"/>
          <w:color w:val="000000"/>
          <w:szCs w:val="24"/>
        </w:rPr>
        <w:t>e</w:t>
      </w:r>
      <w:r w:rsidRPr="006D5E4C">
        <w:rPr>
          <w:rFonts w:ascii="Verdana" w:hAnsi="Verdana" w:cs="Arial"/>
          <w:color w:val="000000"/>
          <w:szCs w:val="24"/>
        </w:rPr>
        <w:t xml:space="preserve"> dal Gruppo di Amministrazione Pubblica del Comune di Dosolo le seguenti società partecipate:</w:t>
      </w:r>
    </w:p>
    <w:p w:rsidR="00E058AE" w:rsidRPr="006D5E4C" w:rsidRDefault="00E058AE" w:rsidP="00E058AE">
      <w:pPr>
        <w:overflowPunct/>
        <w:jc w:val="both"/>
        <w:textAlignment w:val="auto"/>
        <w:rPr>
          <w:rFonts w:ascii="Verdana" w:hAnsi="Verdana" w:cs="Verdana"/>
          <w:szCs w:val="24"/>
        </w:rPr>
      </w:pPr>
      <w:r w:rsidRPr="006D5E4C">
        <w:rPr>
          <w:rFonts w:ascii="Verdana" w:hAnsi="Verdana" w:cs="Verdana"/>
          <w:szCs w:val="24"/>
        </w:rPr>
        <w:t xml:space="preserve">- </w:t>
      </w:r>
      <w:proofErr w:type="spellStart"/>
      <w:r w:rsidRPr="006D5E4C">
        <w:rPr>
          <w:rFonts w:ascii="Verdana" w:hAnsi="Verdana" w:cs="Verdana"/>
          <w:szCs w:val="24"/>
        </w:rPr>
        <w:t>Apam</w:t>
      </w:r>
      <w:proofErr w:type="spellEnd"/>
      <w:r w:rsidRPr="006D5E4C">
        <w:rPr>
          <w:rFonts w:ascii="Verdana" w:hAnsi="Verdana" w:cs="Verdana"/>
          <w:szCs w:val="24"/>
        </w:rPr>
        <w:t xml:space="preserve"> Azienda Pubblica Autoservizi Mantova </w:t>
      </w:r>
      <w:proofErr w:type="spellStart"/>
      <w:r w:rsidRPr="006D5E4C">
        <w:rPr>
          <w:rFonts w:ascii="Verdana" w:hAnsi="Verdana" w:cs="Verdana"/>
          <w:szCs w:val="24"/>
        </w:rPr>
        <w:t>S.p.a.</w:t>
      </w:r>
      <w:proofErr w:type="spellEnd"/>
      <w:r w:rsidRPr="006D5E4C">
        <w:rPr>
          <w:rFonts w:ascii="Verdana" w:hAnsi="Verdana" w:cs="Verdana"/>
          <w:szCs w:val="24"/>
        </w:rPr>
        <w:t xml:space="preserve"> (quota di partecipazione 0,4563%)</w:t>
      </w:r>
      <w:r w:rsidR="00ED4D81" w:rsidRPr="006D5E4C">
        <w:rPr>
          <w:rFonts w:ascii="Verdana" w:hAnsi="Verdana" w:cs="Verdana"/>
          <w:szCs w:val="24"/>
        </w:rPr>
        <w:t>,</w:t>
      </w:r>
      <w:r w:rsidRPr="006D5E4C">
        <w:rPr>
          <w:rFonts w:ascii="Verdana" w:hAnsi="Verdana" w:cs="Verdana"/>
          <w:szCs w:val="24"/>
        </w:rPr>
        <w:t xml:space="preserve"> in quanto non risulta affidataria diretta di servizi pubblici locali da parte del Comune di Dosolo;</w:t>
      </w:r>
    </w:p>
    <w:p w:rsidR="00E058AE" w:rsidRPr="006D5E4C" w:rsidRDefault="00ED4D81" w:rsidP="00E058AE">
      <w:pPr>
        <w:overflowPunct/>
        <w:jc w:val="both"/>
        <w:textAlignment w:val="auto"/>
        <w:rPr>
          <w:rFonts w:ascii="Verdana" w:hAnsi="Verdana" w:cs="Verdana"/>
          <w:szCs w:val="24"/>
        </w:rPr>
      </w:pPr>
      <w:r w:rsidRPr="006D5E4C">
        <w:rPr>
          <w:rFonts w:ascii="Verdana" w:hAnsi="Verdana" w:cs="Verdana"/>
          <w:szCs w:val="24"/>
        </w:rPr>
        <w:t xml:space="preserve">- GAL Terre del Po </w:t>
      </w:r>
      <w:r w:rsidR="00E058AE" w:rsidRPr="006D5E4C">
        <w:rPr>
          <w:rFonts w:ascii="Verdana" w:hAnsi="Verdana" w:cs="Verdana"/>
          <w:szCs w:val="24"/>
        </w:rPr>
        <w:t>Società consortile a responsabilità limitata (quota di partecipazione 0,70%)</w:t>
      </w:r>
      <w:r w:rsidRPr="006D5E4C">
        <w:rPr>
          <w:rFonts w:ascii="Verdana" w:hAnsi="Verdana" w:cs="Verdana"/>
          <w:szCs w:val="24"/>
        </w:rPr>
        <w:t>,</w:t>
      </w:r>
      <w:r w:rsidR="00E058AE" w:rsidRPr="006D5E4C">
        <w:rPr>
          <w:rFonts w:ascii="Verdana" w:hAnsi="Verdana" w:cs="Verdana"/>
          <w:szCs w:val="24"/>
        </w:rPr>
        <w:t xml:space="preserve"> in quanto non risulta affidataria</w:t>
      </w:r>
      <w:r w:rsidR="00CE261D" w:rsidRPr="006D5E4C">
        <w:rPr>
          <w:rFonts w:ascii="Verdana" w:hAnsi="Verdana" w:cs="Verdana"/>
          <w:szCs w:val="24"/>
        </w:rPr>
        <w:t xml:space="preserve"> </w:t>
      </w:r>
      <w:r w:rsidR="00E058AE" w:rsidRPr="006D5E4C">
        <w:rPr>
          <w:rFonts w:ascii="Verdana" w:hAnsi="Verdana" w:cs="Verdana"/>
          <w:szCs w:val="24"/>
        </w:rPr>
        <w:t>diretta di servizi pubblici locali da parte del Comune di Dosolo;</w:t>
      </w:r>
    </w:p>
    <w:p w:rsidR="00E058AE" w:rsidRPr="006D5E4C" w:rsidRDefault="00ED4D81" w:rsidP="00E058AE">
      <w:pPr>
        <w:overflowPunct/>
        <w:jc w:val="both"/>
        <w:textAlignment w:val="auto"/>
        <w:rPr>
          <w:rFonts w:ascii="Verdana" w:hAnsi="Verdana" w:cs="Verdana"/>
          <w:szCs w:val="24"/>
        </w:rPr>
      </w:pPr>
      <w:r w:rsidRPr="006D5E4C">
        <w:rPr>
          <w:rFonts w:ascii="Verdana" w:hAnsi="Verdana" w:cs="Verdana"/>
          <w:szCs w:val="24"/>
        </w:rPr>
        <w:t xml:space="preserve">- GISI </w:t>
      </w:r>
      <w:r w:rsidR="00E058AE" w:rsidRPr="006D5E4C">
        <w:rPr>
          <w:rFonts w:ascii="Verdana" w:hAnsi="Verdana" w:cs="Verdana"/>
          <w:szCs w:val="24"/>
        </w:rPr>
        <w:t xml:space="preserve">Società per la gestione integrata del servizio idrico </w:t>
      </w:r>
      <w:proofErr w:type="spellStart"/>
      <w:r w:rsidR="00E058AE" w:rsidRPr="006D5E4C">
        <w:rPr>
          <w:rFonts w:ascii="Verdana" w:hAnsi="Verdana" w:cs="Verdana"/>
          <w:szCs w:val="24"/>
        </w:rPr>
        <w:t>Oglio-Po</w:t>
      </w:r>
      <w:proofErr w:type="spellEnd"/>
      <w:r w:rsidR="00E058AE" w:rsidRPr="006D5E4C">
        <w:rPr>
          <w:rFonts w:ascii="Verdana" w:hAnsi="Verdana" w:cs="Verdana"/>
          <w:szCs w:val="24"/>
        </w:rPr>
        <w:t xml:space="preserve"> </w:t>
      </w:r>
      <w:proofErr w:type="spellStart"/>
      <w:r w:rsidR="00E058AE" w:rsidRPr="006D5E4C">
        <w:rPr>
          <w:rFonts w:ascii="Verdana" w:hAnsi="Verdana" w:cs="Verdana"/>
          <w:szCs w:val="24"/>
        </w:rPr>
        <w:t>S.p.a.</w:t>
      </w:r>
      <w:proofErr w:type="spellEnd"/>
      <w:r w:rsidR="00E058AE" w:rsidRPr="006D5E4C">
        <w:rPr>
          <w:rFonts w:ascii="Verdana" w:hAnsi="Verdana" w:cs="Verdana"/>
          <w:szCs w:val="24"/>
        </w:rPr>
        <w:t xml:space="preserve"> </w:t>
      </w:r>
      <w:r w:rsidR="00CE261D" w:rsidRPr="006D5E4C">
        <w:rPr>
          <w:rFonts w:ascii="Verdana" w:hAnsi="Verdana" w:cs="Verdana"/>
          <w:szCs w:val="24"/>
        </w:rPr>
        <w:t>(</w:t>
      </w:r>
      <w:r w:rsidR="00E058AE" w:rsidRPr="006D5E4C">
        <w:rPr>
          <w:rFonts w:ascii="Verdana" w:hAnsi="Verdana" w:cs="Verdana"/>
          <w:szCs w:val="24"/>
        </w:rPr>
        <w:t>quota di</w:t>
      </w:r>
      <w:r w:rsidR="00CE261D" w:rsidRPr="006D5E4C">
        <w:rPr>
          <w:rFonts w:ascii="Verdana" w:hAnsi="Verdana" w:cs="Verdana"/>
          <w:szCs w:val="24"/>
        </w:rPr>
        <w:t xml:space="preserve"> </w:t>
      </w:r>
      <w:r w:rsidR="00E058AE" w:rsidRPr="006D5E4C">
        <w:rPr>
          <w:rFonts w:ascii="Verdana" w:hAnsi="Verdana" w:cs="Verdana"/>
          <w:szCs w:val="24"/>
        </w:rPr>
        <w:t>partecipazione 12,475%</w:t>
      </w:r>
      <w:r w:rsidR="00CE261D" w:rsidRPr="006D5E4C">
        <w:rPr>
          <w:rFonts w:ascii="Verdana" w:hAnsi="Verdana" w:cs="Verdana"/>
          <w:szCs w:val="24"/>
        </w:rPr>
        <w:t>)</w:t>
      </w:r>
      <w:r w:rsidRPr="006D5E4C">
        <w:rPr>
          <w:rFonts w:ascii="Verdana" w:hAnsi="Verdana" w:cs="Verdana"/>
          <w:szCs w:val="24"/>
        </w:rPr>
        <w:t>,</w:t>
      </w:r>
      <w:r w:rsidR="00CE261D" w:rsidRPr="006D5E4C">
        <w:rPr>
          <w:rFonts w:ascii="Verdana" w:hAnsi="Verdana" w:cs="Verdana"/>
          <w:szCs w:val="24"/>
        </w:rPr>
        <w:t xml:space="preserve"> </w:t>
      </w:r>
      <w:r w:rsidR="00E058AE" w:rsidRPr="006D5E4C">
        <w:rPr>
          <w:rFonts w:ascii="Verdana" w:hAnsi="Verdana" w:cs="Verdana"/>
          <w:szCs w:val="24"/>
        </w:rPr>
        <w:t>in quanto non</w:t>
      </w:r>
      <w:r w:rsidR="00CE261D" w:rsidRPr="006D5E4C">
        <w:rPr>
          <w:rFonts w:ascii="Verdana" w:hAnsi="Verdana" w:cs="Verdana"/>
          <w:szCs w:val="24"/>
        </w:rPr>
        <w:t xml:space="preserve"> </w:t>
      </w:r>
      <w:r w:rsidR="00E058AE" w:rsidRPr="006D5E4C">
        <w:rPr>
          <w:rFonts w:ascii="Verdana" w:hAnsi="Verdana" w:cs="Verdana"/>
          <w:szCs w:val="24"/>
        </w:rPr>
        <w:t>risulta affidataria diretta di servizi pubblici locali da parte del Comune di Dosolo;</w:t>
      </w:r>
    </w:p>
    <w:p w:rsidR="00E058AE" w:rsidRPr="006D5E4C" w:rsidRDefault="00E058AE" w:rsidP="00E058AE">
      <w:pPr>
        <w:overflowPunct/>
        <w:jc w:val="both"/>
        <w:textAlignment w:val="auto"/>
        <w:rPr>
          <w:rFonts w:ascii="Verdana" w:hAnsi="Verdana" w:cs="Verdana"/>
          <w:szCs w:val="24"/>
        </w:rPr>
      </w:pPr>
      <w:r w:rsidRPr="006D5E4C">
        <w:rPr>
          <w:rFonts w:ascii="Verdana" w:hAnsi="Verdana" w:cs="Verdana"/>
          <w:szCs w:val="24"/>
        </w:rPr>
        <w:t xml:space="preserve">- SIEM </w:t>
      </w:r>
      <w:r w:rsidR="00CE261D" w:rsidRPr="006D5E4C">
        <w:rPr>
          <w:rFonts w:ascii="Verdana" w:hAnsi="Verdana" w:cs="Verdana"/>
          <w:szCs w:val="24"/>
        </w:rPr>
        <w:t>Società Intercomunale Ecologica M</w:t>
      </w:r>
      <w:r w:rsidRPr="006D5E4C">
        <w:rPr>
          <w:rFonts w:ascii="Verdana" w:hAnsi="Verdana" w:cs="Verdana"/>
          <w:szCs w:val="24"/>
        </w:rPr>
        <w:t xml:space="preserve">antovana </w:t>
      </w:r>
      <w:proofErr w:type="spellStart"/>
      <w:r w:rsidRPr="006D5E4C">
        <w:rPr>
          <w:rFonts w:ascii="Verdana" w:hAnsi="Verdana" w:cs="Verdana"/>
          <w:szCs w:val="24"/>
        </w:rPr>
        <w:t>S.p.a.</w:t>
      </w:r>
      <w:proofErr w:type="spellEnd"/>
      <w:r w:rsidRPr="006D5E4C">
        <w:rPr>
          <w:rFonts w:ascii="Verdana" w:hAnsi="Verdana" w:cs="Verdana"/>
          <w:szCs w:val="24"/>
        </w:rPr>
        <w:t xml:space="preserve"> </w:t>
      </w:r>
      <w:r w:rsidR="00CE261D" w:rsidRPr="006D5E4C">
        <w:rPr>
          <w:rFonts w:ascii="Verdana" w:hAnsi="Verdana" w:cs="Verdana"/>
          <w:szCs w:val="24"/>
        </w:rPr>
        <w:t>(</w:t>
      </w:r>
      <w:r w:rsidRPr="006D5E4C">
        <w:rPr>
          <w:rFonts w:ascii="Verdana" w:hAnsi="Verdana" w:cs="Verdana"/>
          <w:szCs w:val="24"/>
        </w:rPr>
        <w:t>quota di partecipazione</w:t>
      </w:r>
      <w:r w:rsidR="00CE261D" w:rsidRPr="006D5E4C">
        <w:rPr>
          <w:rFonts w:ascii="Verdana" w:hAnsi="Verdana" w:cs="Verdana"/>
          <w:szCs w:val="24"/>
        </w:rPr>
        <w:t xml:space="preserve"> </w:t>
      </w:r>
      <w:r w:rsidRPr="006D5E4C">
        <w:rPr>
          <w:rFonts w:ascii="Verdana" w:hAnsi="Verdana" w:cs="Verdana"/>
          <w:szCs w:val="24"/>
        </w:rPr>
        <w:t>0,8495%</w:t>
      </w:r>
      <w:r w:rsidR="00CE261D" w:rsidRPr="006D5E4C">
        <w:rPr>
          <w:rFonts w:ascii="Verdana" w:hAnsi="Verdana" w:cs="Verdana"/>
          <w:szCs w:val="24"/>
        </w:rPr>
        <w:t>)</w:t>
      </w:r>
      <w:r w:rsidR="00ED4D81" w:rsidRPr="006D5E4C">
        <w:rPr>
          <w:rFonts w:ascii="Verdana" w:hAnsi="Verdana" w:cs="Verdana"/>
          <w:szCs w:val="24"/>
        </w:rPr>
        <w:t>,</w:t>
      </w:r>
      <w:r w:rsidRPr="006D5E4C">
        <w:rPr>
          <w:rFonts w:ascii="Verdana" w:hAnsi="Verdana" w:cs="Verdana"/>
          <w:szCs w:val="24"/>
        </w:rPr>
        <w:t xml:space="preserve"> in quanto non risulta affidataria</w:t>
      </w:r>
      <w:r w:rsidR="00CE261D" w:rsidRPr="006D5E4C">
        <w:rPr>
          <w:rFonts w:ascii="Verdana" w:hAnsi="Verdana" w:cs="Verdana"/>
          <w:szCs w:val="24"/>
        </w:rPr>
        <w:t xml:space="preserve"> </w:t>
      </w:r>
      <w:r w:rsidRPr="006D5E4C">
        <w:rPr>
          <w:rFonts w:ascii="Verdana" w:hAnsi="Verdana" w:cs="Verdana"/>
          <w:szCs w:val="24"/>
        </w:rPr>
        <w:t>diretta di servizi pubblici locali da parte del Comune di Dosolo;</w:t>
      </w:r>
    </w:p>
    <w:p w:rsidR="00E058AE" w:rsidRPr="006D5E4C" w:rsidRDefault="00ED4D81" w:rsidP="00CE261D">
      <w:pPr>
        <w:overflowPunct/>
        <w:jc w:val="both"/>
        <w:textAlignment w:val="auto"/>
        <w:rPr>
          <w:rFonts w:ascii="Verdana" w:hAnsi="Verdana" w:cs="Arial"/>
          <w:color w:val="000000"/>
          <w:szCs w:val="24"/>
        </w:rPr>
      </w:pPr>
      <w:r w:rsidRPr="006D5E4C">
        <w:rPr>
          <w:rFonts w:ascii="Verdana" w:hAnsi="Verdana" w:cs="Verdana"/>
          <w:szCs w:val="24"/>
        </w:rPr>
        <w:lastRenderedPageBreak/>
        <w:t xml:space="preserve">- TEA </w:t>
      </w:r>
      <w:r w:rsidR="00E058AE" w:rsidRPr="006D5E4C">
        <w:rPr>
          <w:rFonts w:ascii="Verdana" w:hAnsi="Verdana" w:cs="Verdana"/>
          <w:szCs w:val="24"/>
        </w:rPr>
        <w:t xml:space="preserve">Territorio Energia Ambiente </w:t>
      </w:r>
      <w:proofErr w:type="spellStart"/>
      <w:r w:rsidR="00E058AE" w:rsidRPr="006D5E4C">
        <w:rPr>
          <w:rFonts w:ascii="Verdana" w:hAnsi="Verdana" w:cs="Verdana"/>
          <w:szCs w:val="24"/>
        </w:rPr>
        <w:t>S.p.a.</w:t>
      </w:r>
      <w:proofErr w:type="spellEnd"/>
      <w:r w:rsidR="00E058AE" w:rsidRPr="006D5E4C">
        <w:rPr>
          <w:rFonts w:ascii="Verdana" w:hAnsi="Verdana" w:cs="Verdana"/>
          <w:szCs w:val="24"/>
        </w:rPr>
        <w:t xml:space="preserve"> </w:t>
      </w:r>
      <w:r w:rsidR="00CE261D" w:rsidRPr="006D5E4C">
        <w:rPr>
          <w:rFonts w:ascii="Verdana" w:hAnsi="Verdana" w:cs="Verdana"/>
          <w:szCs w:val="24"/>
        </w:rPr>
        <w:t>(</w:t>
      </w:r>
      <w:r w:rsidR="00E058AE" w:rsidRPr="006D5E4C">
        <w:rPr>
          <w:rFonts w:ascii="Verdana" w:hAnsi="Verdana" w:cs="Verdana"/>
          <w:szCs w:val="24"/>
        </w:rPr>
        <w:t>quota di partecipazione 0,0022%</w:t>
      </w:r>
      <w:r w:rsidR="00CE261D" w:rsidRPr="006D5E4C">
        <w:rPr>
          <w:rFonts w:ascii="Verdana" w:hAnsi="Verdana" w:cs="Verdana"/>
          <w:szCs w:val="24"/>
        </w:rPr>
        <w:t>)</w:t>
      </w:r>
      <w:r w:rsidRPr="006D5E4C">
        <w:rPr>
          <w:rFonts w:ascii="Verdana" w:hAnsi="Verdana" w:cs="Verdana"/>
          <w:szCs w:val="24"/>
        </w:rPr>
        <w:t>,</w:t>
      </w:r>
      <w:r w:rsidR="00E058AE" w:rsidRPr="006D5E4C">
        <w:rPr>
          <w:rFonts w:ascii="Verdana" w:hAnsi="Verdana" w:cs="Verdana"/>
          <w:szCs w:val="24"/>
        </w:rPr>
        <w:t xml:space="preserve"> in quanto non risulta affidataria diretta di servizi pubblici</w:t>
      </w:r>
      <w:r w:rsidR="00CE261D" w:rsidRPr="006D5E4C">
        <w:rPr>
          <w:rFonts w:ascii="Verdana" w:hAnsi="Verdana" w:cs="Verdana"/>
          <w:szCs w:val="24"/>
        </w:rPr>
        <w:t xml:space="preserve"> </w:t>
      </w:r>
      <w:r w:rsidR="00E058AE" w:rsidRPr="006D5E4C">
        <w:rPr>
          <w:rFonts w:ascii="Verdana" w:hAnsi="Verdana" w:cs="Verdana"/>
          <w:szCs w:val="24"/>
        </w:rPr>
        <w:t>locali da parte del Comune di Dosolo</w:t>
      </w:r>
      <w:r w:rsidR="00CE261D" w:rsidRPr="006D5E4C">
        <w:rPr>
          <w:rFonts w:ascii="Verdana" w:hAnsi="Verdana" w:cs="Verdana"/>
          <w:szCs w:val="24"/>
        </w:rPr>
        <w:t>.</w:t>
      </w:r>
      <w:r w:rsidR="00E058AE" w:rsidRPr="006D5E4C">
        <w:rPr>
          <w:rFonts w:ascii="Verdana" w:hAnsi="Verdana" w:cs="Arial"/>
          <w:color w:val="000000"/>
          <w:szCs w:val="24"/>
        </w:rPr>
        <w:t xml:space="preserve"> </w:t>
      </w:r>
    </w:p>
    <w:p w:rsidR="00AB78D9" w:rsidRPr="006D5E4C" w:rsidRDefault="00F35F5B" w:rsidP="00CE261D">
      <w:pPr>
        <w:overflowPunct/>
        <w:jc w:val="both"/>
        <w:textAlignment w:val="auto"/>
        <w:rPr>
          <w:rFonts w:ascii="Verdana" w:hAnsi="Verdana" w:cs="Arial"/>
          <w:color w:val="000000"/>
          <w:szCs w:val="24"/>
        </w:rPr>
      </w:pPr>
      <w:r w:rsidRPr="006D5E4C">
        <w:rPr>
          <w:rFonts w:ascii="Verdana" w:hAnsi="Verdana" w:cs="Arial"/>
          <w:color w:val="000000"/>
          <w:szCs w:val="24"/>
        </w:rPr>
        <w:t>Si ritiene utile fare una precisazione rispetto all’affidamento della gestione del servizio idrico integrato</w:t>
      </w:r>
      <w:r w:rsidR="00AB78D9" w:rsidRPr="006D5E4C">
        <w:rPr>
          <w:rFonts w:ascii="Verdana" w:hAnsi="Verdana" w:cs="Arial"/>
          <w:color w:val="000000"/>
          <w:szCs w:val="24"/>
        </w:rPr>
        <w:t>.</w:t>
      </w:r>
    </w:p>
    <w:p w:rsidR="00F35F5B" w:rsidRPr="006D5E4C" w:rsidRDefault="00AB78D9" w:rsidP="00CE261D">
      <w:pPr>
        <w:overflowPunct/>
        <w:jc w:val="both"/>
        <w:textAlignment w:val="auto"/>
        <w:rPr>
          <w:rFonts w:ascii="Verdana" w:hAnsi="Verdana"/>
          <w:color w:val="000000" w:themeColor="text1"/>
          <w:szCs w:val="24"/>
        </w:rPr>
      </w:pPr>
      <w:r w:rsidRPr="006D5E4C">
        <w:rPr>
          <w:rFonts w:ascii="Verdana" w:hAnsi="Verdana" w:cs="Arial"/>
          <w:color w:val="000000"/>
          <w:szCs w:val="24"/>
        </w:rPr>
        <w:t>Tale affidamento è avvenuto</w:t>
      </w:r>
      <w:r w:rsidR="00F35F5B" w:rsidRPr="006D5E4C">
        <w:rPr>
          <w:rFonts w:ascii="Verdana" w:hAnsi="Verdana" w:cs="Arial"/>
          <w:color w:val="000000"/>
          <w:szCs w:val="24"/>
        </w:rPr>
        <w:t xml:space="preserve"> tramite l’Autorità d’Ambito Territoriale Ottimale di Mantova, la quale ha</w:t>
      </w:r>
      <w:r w:rsidR="00F35F5B" w:rsidRPr="006D5E4C">
        <w:rPr>
          <w:rFonts w:ascii="Verdana" w:hAnsi="Verdana"/>
          <w:color w:val="000000" w:themeColor="text1"/>
          <w:szCs w:val="24"/>
        </w:rPr>
        <w:t xml:space="preserve"> individuato quale gestore unico dell'area omogenea, in cui è incluso il Comune di Dosolo, TEA Acque S.r.l., società del Gruppo TEA </w:t>
      </w:r>
      <w:proofErr w:type="spellStart"/>
      <w:r w:rsidR="00F35F5B" w:rsidRPr="006D5E4C">
        <w:rPr>
          <w:rFonts w:ascii="Verdana" w:hAnsi="Verdana"/>
          <w:color w:val="000000" w:themeColor="text1"/>
          <w:szCs w:val="24"/>
        </w:rPr>
        <w:t>S.p.a.</w:t>
      </w:r>
      <w:proofErr w:type="spellEnd"/>
    </w:p>
    <w:p w:rsidR="0094081E" w:rsidRPr="006D5E4C" w:rsidRDefault="0094081E" w:rsidP="00CE261D">
      <w:pPr>
        <w:overflowPunct/>
        <w:jc w:val="both"/>
        <w:textAlignment w:val="auto"/>
        <w:rPr>
          <w:rFonts w:ascii="Verdana" w:hAnsi="Verdana" w:cs="Arial"/>
          <w:color w:val="000000"/>
          <w:szCs w:val="24"/>
        </w:rPr>
      </w:pPr>
      <w:r w:rsidRPr="006D5E4C">
        <w:rPr>
          <w:rFonts w:ascii="Verdana" w:hAnsi="Verdana" w:cs="Arial"/>
          <w:color w:val="000000"/>
          <w:szCs w:val="24"/>
        </w:rPr>
        <w:t>La Corte dei Conti, si cita ad esempio la deliberazione n. 19/2018 della Sezione Regionale di Controllo per il Piemonte, si è espressa nel senso di far confluire nel Gruppo Amministrazione Pubblica anche società per le quali sia avvenuto un affidamento indiretto</w:t>
      </w:r>
      <w:r w:rsidR="00AB78D9" w:rsidRPr="006D5E4C">
        <w:rPr>
          <w:rFonts w:ascii="Verdana" w:hAnsi="Verdana" w:cs="Arial"/>
          <w:color w:val="000000"/>
          <w:szCs w:val="24"/>
        </w:rPr>
        <w:t xml:space="preserve"> di servizi pubblici locali </w:t>
      </w:r>
      <w:r w:rsidRPr="006D5E4C">
        <w:rPr>
          <w:rFonts w:ascii="Verdana" w:hAnsi="Verdana" w:cs="Arial"/>
          <w:color w:val="000000"/>
          <w:szCs w:val="24"/>
        </w:rPr>
        <w:t>tramite AATO.</w:t>
      </w:r>
    </w:p>
    <w:p w:rsidR="00F35F5B" w:rsidRPr="006D5E4C" w:rsidRDefault="0094081E" w:rsidP="00CE261D">
      <w:pPr>
        <w:overflowPunct/>
        <w:jc w:val="both"/>
        <w:textAlignment w:val="auto"/>
        <w:rPr>
          <w:rFonts w:ascii="Verdana" w:hAnsi="Verdana"/>
          <w:color w:val="000000" w:themeColor="text1"/>
        </w:rPr>
      </w:pPr>
      <w:r w:rsidRPr="006D5E4C">
        <w:rPr>
          <w:rFonts w:ascii="Verdana" w:hAnsi="Verdana"/>
          <w:color w:val="000000" w:themeColor="text1"/>
        </w:rPr>
        <w:t xml:space="preserve">Tuttavia l’inclusione nel Gruppo Amministrazione Pubblica del Comune di Dosolo di TEA </w:t>
      </w:r>
      <w:proofErr w:type="spellStart"/>
      <w:r w:rsidRPr="006D5E4C">
        <w:rPr>
          <w:rFonts w:ascii="Verdana" w:hAnsi="Verdana"/>
          <w:color w:val="000000" w:themeColor="text1"/>
        </w:rPr>
        <w:t>S.p.a.</w:t>
      </w:r>
      <w:proofErr w:type="spellEnd"/>
      <w:r w:rsidR="00AB78D9" w:rsidRPr="006D5E4C">
        <w:rPr>
          <w:rFonts w:ascii="Verdana" w:hAnsi="Verdana"/>
          <w:color w:val="000000" w:themeColor="text1"/>
        </w:rPr>
        <w:t xml:space="preserve"> in ragione dell’</w:t>
      </w:r>
      <w:r w:rsidRPr="006D5E4C">
        <w:rPr>
          <w:rFonts w:ascii="Verdana" w:hAnsi="Verdana"/>
          <w:color w:val="000000" w:themeColor="text1"/>
        </w:rPr>
        <w:t xml:space="preserve">affidamento tramite AATO della gestione del servizio idrico integrato a Tea Acque s.r.l., </w:t>
      </w:r>
      <w:r w:rsidR="00AB78D9" w:rsidRPr="006D5E4C">
        <w:rPr>
          <w:rFonts w:ascii="Verdana" w:hAnsi="Verdana"/>
          <w:color w:val="000000" w:themeColor="text1"/>
        </w:rPr>
        <w:t xml:space="preserve">è stata esclusa in quanto quest’ultima non è una società a totale partecipazione pubblica, essendo il 40% del capitale sociale detenuto da società privata, ossia </w:t>
      </w:r>
      <w:r w:rsidRPr="006D5E4C">
        <w:rPr>
          <w:rFonts w:ascii="Verdana" w:hAnsi="Verdana"/>
          <w:color w:val="000000" w:themeColor="text1"/>
        </w:rPr>
        <w:t>Acque della Concordia s.r.l</w:t>
      </w:r>
      <w:r w:rsidR="00AB78D9" w:rsidRPr="006D5E4C">
        <w:rPr>
          <w:rFonts w:ascii="Verdana" w:hAnsi="Verdana"/>
          <w:color w:val="000000" w:themeColor="text1"/>
        </w:rPr>
        <w:t>.</w:t>
      </w:r>
    </w:p>
    <w:p w:rsidR="00AB78D9" w:rsidRPr="006D5E4C" w:rsidRDefault="00AB78D9" w:rsidP="00CE261D">
      <w:pPr>
        <w:overflowPunct/>
        <w:jc w:val="both"/>
        <w:textAlignment w:val="auto"/>
        <w:rPr>
          <w:rFonts w:ascii="Verdana" w:hAnsi="Verdana" w:cs="Arial"/>
          <w:color w:val="000000" w:themeColor="text1"/>
          <w:sz w:val="22"/>
          <w:szCs w:val="22"/>
        </w:rPr>
      </w:pPr>
    </w:p>
    <w:p w:rsidR="00CE261D" w:rsidRPr="006D5E4C" w:rsidRDefault="00E079CA" w:rsidP="00CE261D">
      <w:pPr>
        <w:overflowPunct/>
        <w:jc w:val="both"/>
        <w:textAlignment w:val="auto"/>
        <w:rPr>
          <w:rFonts w:ascii="Verdana" w:hAnsi="Verdana" w:cs="Verdana"/>
          <w:szCs w:val="24"/>
        </w:rPr>
      </w:pPr>
      <w:bookmarkStart w:id="34" w:name="_GoBack"/>
      <w:bookmarkEnd w:id="34"/>
      <w:r w:rsidRPr="006D5E4C">
        <w:rPr>
          <w:rFonts w:ascii="Verdana" w:hAnsi="Verdana" w:cs="Verdana"/>
          <w:szCs w:val="24"/>
        </w:rPr>
        <w:t>In merito alla individuazione dei soggetti da includere nel Perimetro di consolidamento, i</w:t>
      </w:r>
      <w:r w:rsidR="00CE261D" w:rsidRPr="006D5E4C">
        <w:rPr>
          <w:rFonts w:ascii="Verdana" w:hAnsi="Verdana" w:cs="Verdana"/>
          <w:szCs w:val="24"/>
        </w:rPr>
        <w:t>l p</w:t>
      </w:r>
      <w:r w:rsidRPr="006D5E4C">
        <w:rPr>
          <w:rFonts w:ascii="Verdana" w:hAnsi="Verdana" w:cs="Verdana"/>
          <w:szCs w:val="24"/>
        </w:rPr>
        <w:t xml:space="preserve">unto 3 dell’allegato 4/4 al </w:t>
      </w:r>
      <w:proofErr w:type="spellStart"/>
      <w:r w:rsidRPr="006D5E4C">
        <w:rPr>
          <w:rFonts w:ascii="Verdana" w:hAnsi="Verdana" w:cs="Verdana"/>
          <w:szCs w:val="24"/>
        </w:rPr>
        <w:t>D.Lgs.</w:t>
      </w:r>
      <w:proofErr w:type="spellEnd"/>
      <w:r w:rsidRPr="006D5E4C">
        <w:rPr>
          <w:rFonts w:ascii="Verdana" w:hAnsi="Verdana" w:cs="Verdana"/>
          <w:szCs w:val="24"/>
        </w:rPr>
        <w:t xml:space="preserve"> n. 118/2011 prevede che </w:t>
      </w:r>
      <w:r w:rsidR="00CE261D" w:rsidRPr="006D5E4C">
        <w:rPr>
          <w:rFonts w:ascii="Verdana" w:hAnsi="Verdana" w:cs="Verdana"/>
          <w:szCs w:val="24"/>
        </w:rPr>
        <w:t>gli organismi, gli enti e le società compresi nel Gruppo Amministrazione</w:t>
      </w:r>
      <w:r w:rsidRPr="006D5E4C">
        <w:rPr>
          <w:rFonts w:ascii="Verdana" w:hAnsi="Verdana" w:cs="Verdana"/>
          <w:szCs w:val="24"/>
        </w:rPr>
        <w:t xml:space="preserve"> </w:t>
      </w:r>
      <w:r w:rsidR="00CE261D" w:rsidRPr="006D5E4C">
        <w:rPr>
          <w:rFonts w:ascii="Verdana" w:hAnsi="Verdana" w:cs="Verdana"/>
          <w:szCs w:val="24"/>
        </w:rPr>
        <w:t>Pubblica dell’Ente possono essere esclusi dal bilancio consolidato nei casi di:</w:t>
      </w:r>
    </w:p>
    <w:p w:rsidR="00CE261D" w:rsidRPr="006D5E4C" w:rsidRDefault="00CE261D" w:rsidP="00CE261D">
      <w:pPr>
        <w:overflowPunct/>
        <w:jc w:val="both"/>
        <w:textAlignment w:val="auto"/>
        <w:rPr>
          <w:rFonts w:ascii="Verdana" w:hAnsi="Verdana" w:cs="Verdana"/>
          <w:szCs w:val="24"/>
        </w:rPr>
      </w:pPr>
      <w:r w:rsidRPr="006D5E4C">
        <w:rPr>
          <w:rFonts w:ascii="Verdana" w:hAnsi="Verdana" w:cs="Verdana"/>
          <w:szCs w:val="24"/>
        </w:rPr>
        <w:t>a) irrilevanza, ossia quando il bilancio di un componente del gruppo è irrilevante ai fini della</w:t>
      </w:r>
      <w:r w:rsidR="00E079CA" w:rsidRPr="006D5E4C">
        <w:rPr>
          <w:rFonts w:ascii="Verdana" w:hAnsi="Verdana" w:cs="Verdana"/>
          <w:szCs w:val="24"/>
        </w:rPr>
        <w:t xml:space="preserve"> </w:t>
      </w:r>
      <w:r w:rsidRPr="006D5E4C">
        <w:rPr>
          <w:rFonts w:ascii="Verdana" w:hAnsi="Verdana" w:cs="Verdana"/>
          <w:szCs w:val="24"/>
        </w:rPr>
        <w:t>rappresentazione veritiera e corretta della situazione patrimoniale e finanziaria e del risultato</w:t>
      </w:r>
      <w:r w:rsidR="00E079CA" w:rsidRPr="006D5E4C">
        <w:rPr>
          <w:rFonts w:ascii="Verdana" w:hAnsi="Verdana" w:cs="Verdana"/>
          <w:szCs w:val="24"/>
        </w:rPr>
        <w:t xml:space="preserve"> </w:t>
      </w:r>
      <w:r w:rsidRPr="006D5E4C">
        <w:rPr>
          <w:rFonts w:ascii="Verdana" w:hAnsi="Verdana" w:cs="Verdana"/>
          <w:szCs w:val="24"/>
        </w:rPr>
        <w:t>economico del gruppo.</w:t>
      </w:r>
    </w:p>
    <w:p w:rsidR="00CE261D" w:rsidRPr="006D5E4C" w:rsidRDefault="00CE261D" w:rsidP="00E079CA">
      <w:pPr>
        <w:overflowPunct/>
        <w:jc w:val="both"/>
        <w:textAlignment w:val="auto"/>
        <w:rPr>
          <w:rFonts w:ascii="Verdana" w:hAnsi="Verdana" w:cs="Verdana"/>
          <w:szCs w:val="24"/>
        </w:rPr>
      </w:pPr>
      <w:r w:rsidRPr="006D5E4C">
        <w:rPr>
          <w:rFonts w:ascii="Verdana" w:hAnsi="Verdana" w:cs="Verdana"/>
          <w:szCs w:val="24"/>
        </w:rPr>
        <w:t>Sono considerati irrilevanti i bilanci che presentano, per ciascuno dei seguenti parametri,</w:t>
      </w:r>
      <w:r w:rsidR="00E079CA" w:rsidRPr="006D5E4C">
        <w:rPr>
          <w:rFonts w:ascii="Verdana" w:hAnsi="Verdana" w:cs="Verdana"/>
          <w:szCs w:val="24"/>
        </w:rPr>
        <w:t xml:space="preserve"> </w:t>
      </w:r>
      <w:r w:rsidRPr="006D5E4C">
        <w:rPr>
          <w:rFonts w:ascii="Verdana" w:hAnsi="Verdana" w:cs="Verdana"/>
          <w:szCs w:val="24"/>
        </w:rPr>
        <w:t>una incidenza inferiore al 10 per cento per gli enti locali e al 5 per cento per le Regioni e le</w:t>
      </w:r>
      <w:r w:rsidR="00E079CA" w:rsidRPr="006D5E4C">
        <w:rPr>
          <w:rFonts w:ascii="Verdana" w:hAnsi="Verdana" w:cs="Verdana"/>
          <w:szCs w:val="24"/>
        </w:rPr>
        <w:t xml:space="preserve"> </w:t>
      </w:r>
      <w:r w:rsidRPr="006D5E4C">
        <w:rPr>
          <w:rFonts w:ascii="Verdana" w:hAnsi="Verdana" w:cs="Verdana"/>
          <w:szCs w:val="24"/>
        </w:rPr>
        <w:t>Province autonome, rispetto alla posizione patrimoniale, economico e finanziaria della</w:t>
      </w:r>
      <w:r w:rsidR="00E079CA" w:rsidRPr="006D5E4C">
        <w:rPr>
          <w:rFonts w:ascii="Verdana" w:hAnsi="Verdana" w:cs="Verdana"/>
          <w:szCs w:val="24"/>
        </w:rPr>
        <w:t xml:space="preserve"> </w:t>
      </w:r>
      <w:r w:rsidRPr="006D5E4C">
        <w:rPr>
          <w:rFonts w:ascii="Verdana" w:hAnsi="Verdana" w:cs="Verdana"/>
          <w:szCs w:val="24"/>
        </w:rPr>
        <w:t>capogruppo:</w:t>
      </w:r>
    </w:p>
    <w:p w:rsidR="00CE261D" w:rsidRPr="006D5E4C" w:rsidRDefault="00CE261D" w:rsidP="00CE261D">
      <w:pPr>
        <w:overflowPunct/>
        <w:jc w:val="both"/>
        <w:textAlignment w:val="auto"/>
        <w:rPr>
          <w:rFonts w:ascii="Verdana" w:hAnsi="Verdana" w:cs="Verdana"/>
          <w:szCs w:val="24"/>
        </w:rPr>
      </w:pPr>
      <w:r w:rsidRPr="006D5E4C">
        <w:rPr>
          <w:rFonts w:ascii="Verdana" w:hAnsi="Verdana" w:cs="Verdana"/>
          <w:szCs w:val="24"/>
        </w:rPr>
        <w:t>- totale dell’attivo,</w:t>
      </w:r>
    </w:p>
    <w:p w:rsidR="00CE261D" w:rsidRPr="006D5E4C" w:rsidRDefault="00CE261D" w:rsidP="00CE261D">
      <w:pPr>
        <w:overflowPunct/>
        <w:jc w:val="both"/>
        <w:textAlignment w:val="auto"/>
        <w:rPr>
          <w:rFonts w:ascii="Verdana" w:hAnsi="Verdana" w:cs="Verdana"/>
          <w:szCs w:val="24"/>
        </w:rPr>
      </w:pPr>
      <w:r w:rsidRPr="006D5E4C">
        <w:rPr>
          <w:rFonts w:ascii="Verdana" w:hAnsi="Verdana" w:cs="Verdana"/>
          <w:szCs w:val="24"/>
        </w:rPr>
        <w:t>- patrimonio netto,</w:t>
      </w:r>
    </w:p>
    <w:p w:rsidR="00CE261D" w:rsidRPr="006D5E4C" w:rsidRDefault="00CE261D" w:rsidP="00CE261D">
      <w:pPr>
        <w:overflowPunct/>
        <w:jc w:val="both"/>
        <w:textAlignment w:val="auto"/>
        <w:rPr>
          <w:rFonts w:ascii="Verdana" w:hAnsi="Verdana" w:cs="Verdana"/>
          <w:szCs w:val="24"/>
        </w:rPr>
      </w:pPr>
      <w:r w:rsidRPr="006D5E4C">
        <w:rPr>
          <w:rFonts w:ascii="Verdana" w:hAnsi="Verdana" w:cs="Verdana"/>
          <w:szCs w:val="24"/>
        </w:rPr>
        <w:t>- totale dei ricavi caratteristici.</w:t>
      </w:r>
    </w:p>
    <w:p w:rsidR="00CE261D" w:rsidRPr="006D5E4C" w:rsidRDefault="00CE261D" w:rsidP="00CE261D">
      <w:pPr>
        <w:overflowPunct/>
        <w:jc w:val="both"/>
        <w:textAlignment w:val="auto"/>
        <w:rPr>
          <w:rFonts w:ascii="Verdana" w:hAnsi="Verdana" w:cs="Verdana"/>
          <w:szCs w:val="24"/>
        </w:rPr>
      </w:pPr>
      <w:r w:rsidRPr="006D5E4C">
        <w:rPr>
          <w:rFonts w:ascii="Verdana" w:hAnsi="Verdana" w:cs="Verdana"/>
          <w:szCs w:val="24"/>
        </w:rPr>
        <w:t>In presenza di patrimonio netto negativo, l’irrilevanza è determinata con riferimento ai soli due</w:t>
      </w:r>
      <w:r w:rsidR="00E079CA" w:rsidRPr="006D5E4C">
        <w:rPr>
          <w:rFonts w:ascii="Verdana" w:hAnsi="Verdana" w:cs="Verdana"/>
          <w:szCs w:val="24"/>
        </w:rPr>
        <w:t xml:space="preserve"> </w:t>
      </w:r>
      <w:r w:rsidRPr="006D5E4C">
        <w:rPr>
          <w:rFonts w:ascii="Verdana" w:hAnsi="Verdana" w:cs="Verdana"/>
          <w:szCs w:val="24"/>
        </w:rPr>
        <w:t>parametri restanti.</w:t>
      </w:r>
    </w:p>
    <w:p w:rsidR="00CE261D" w:rsidRPr="006D5E4C" w:rsidRDefault="00CE261D" w:rsidP="003E3A2C">
      <w:pPr>
        <w:overflowPunct/>
        <w:jc w:val="both"/>
        <w:textAlignment w:val="auto"/>
        <w:rPr>
          <w:rFonts w:ascii="Verdana" w:hAnsi="Verdana" w:cs="Verdana"/>
          <w:szCs w:val="24"/>
        </w:rPr>
      </w:pPr>
      <w:r w:rsidRPr="006D5E4C">
        <w:rPr>
          <w:rFonts w:ascii="Verdana" w:hAnsi="Verdana" w:cs="Verdana"/>
          <w:szCs w:val="24"/>
        </w:rPr>
        <w:t>Al fine di garantire la significatività del bilancio consolidato gli enti possono considerare non</w:t>
      </w:r>
      <w:r w:rsidR="00E079CA" w:rsidRPr="006D5E4C">
        <w:rPr>
          <w:rFonts w:ascii="Verdana" w:hAnsi="Verdana" w:cs="Verdana"/>
          <w:szCs w:val="24"/>
        </w:rPr>
        <w:t xml:space="preserve"> </w:t>
      </w:r>
      <w:r w:rsidRPr="006D5E4C">
        <w:rPr>
          <w:rFonts w:ascii="Verdana" w:hAnsi="Verdana" w:cs="Verdana"/>
          <w:szCs w:val="24"/>
        </w:rPr>
        <w:t>irrilevanti i bilanci degli enti e delle società che presentano percentuali inferiori a quelle sopra</w:t>
      </w:r>
      <w:r w:rsidR="003E3A2C" w:rsidRPr="006D5E4C">
        <w:rPr>
          <w:rFonts w:ascii="Verdana" w:hAnsi="Verdana" w:cs="Verdana"/>
          <w:szCs w:val="24"/>
        </w:rPr>
        <w:t xml:space="preserve"> </w:t>
      </w:r>
      <w:r w:rsidRPr="006D5E4C">
        <w:rPr>
          <w:rFonts w:ascii="Verdana" w:hAnsi="Verdana" w:cs="Verdana"/>
          <w:szCs w:val="24"/>
        </w:rPr>
        <w:t>richiamate.</w:t>
      </w:r>
    </w:p>
    <w:p w:rsidR="00CE261D" w:rsidRPr="006D5E4C" w:rsidRDefault="00CE261D" w:rsidP="003E3A2C">
      <w:pPr>
        <w:overflowPunct/>
        <w:jc w:val="both"/>
        <w:textAlignment w:val="auto"/>
        <w:rPr>
          <w:rFonts w:ascii="Verdana" w:hAnsi="Verdana" w:cs="Verdana"/>
          <w:szCs w:val="24"/>
        </w:rPr>
      </w:pPr>
      <w:r w:rsidRPr="006D5E4C">
        <w:rPr>
          <w:rFonts w:ascii="Verdana" w:hAnsi="Verdana" w:cs="Verdana"/>
          <w:szCs w:val="24"/>
        </w:rPr>
        <w:t>In ogni caso, salvo il caso dell’affidamento diretto, sono considerate irrilevanti, e non oggetto</w:t>
      </w:r>
      <w:r w:rsidR="003E3A2C" w:rsidRPr="006D5E4C">
        <w:rPr>
          <w:rFonts w:ascii="Verdana" w:hAnsi="Verdana" w:cs="Verdana"/>
          <w:szCs w:val="24"/>
        </w:rPr>
        <w:t xml:space="preserve"> </w:t>
      </w:r>
      <w:r w:rsidRPr="006D5E4C">
        <w:rPr>
          <w:rFonts w:ascii="Verdana" w:hAnsi="Verdana" w:cs="Verdana"/>
          <w:szCs w:val="24"/>
        </w:rPr>
        <w:t>di consolidamento, le quote di partecipazione inferiori all’1% del capitale della società</w:t>
      </w:r>
      <w:r w:rsidR="003E3A2C" w:rsidRPr="006D5E4C">
        <w:rPr>
          <w:rFonts w:ascii="Verdana" w:hAnsi="Verdana" w:cs="Verdana"/>
          <w:szCs w:val="24"/>
        </w:rPr>
        <w:t xml:space="preserve"> </w:t>
      </w:r>
      <w:r w:rsidRPr="006D5E4C">
        <w:rPr>
          <w:rFonts w:ascii="Verdana" w:hAnsi="Verdana" w:cs="Verdana"/>
          <w:szCs w:val="24"/>
        </w:rPr>
        <w:t>partecipata.</w:t>
      </w:r>
    </w:p>
    <w:p w:rsidR="00CE261D" w:rsidRPr="006D5E4C" w:rsidRDefault="00CE261D" w:rsidP="003E3A2C">
      <w:pPr>
        <w:overflowPunct/>
        <w:jc w:val="both"/>
        <w:textAlignment w:val="auto"/>
        <w:rPr>
          <w:rFonts w:ascii="Verdana" w:hAnsi="Verdana" w:cs="Verdana"/>
          <w:szCs w:val="24"/>
        </w:rPr>
      </w:pPr>
      <w:r w:rsidRPr="006D5E4C">
        <w:rPr>
          <w:rFonts w:ascii="Verdana" w:hAnsi="Verdana" w:cs="Verdana"/>
          <w:szCs w:val="24"/>
        </w:rPr>
        <w:t>A decorrere dall’esercizio 2017 sono considerati rilevanti gli enti e le società totalmente</w:t>
      </w:r>
      <w:r w:rsidR="003E3A2C" w:rsidRPr="006D5E4C">
        <w:rPr>
          <w:rFonts w:ascii="Verdana" w:hAnsi="Verdana" w:cs="Verdana"/>
          <w:szCs w:val="24"/>
        </w:rPr>
        <w:t xml:space="preserve"> </w:t>
      </w:r>
      <w:r w:rsidRPr="006D5E4C">
        <w:rPr>
          <w:rFonts w:ascii="Verdana" w:hAnsi="Verdana" w:cs="Verdana"/>
          <w:szCs w:val="24"/>
        </w:rPr>
        <w:t xml:space="preserve">partecipati dalla capogruppo, le società </w:t>
      </w:r>
      <w:r w:rsidRPr="006D5E4C">
        <w:rPr>
          <w:rFonts w:ascii="Verdana" w:hAnsi="Verdana" w:cs="Verdana-Italic"/>
          <w:i/>
          <w:iCs/>
          <w:szCs w:val="24"/>
        </w:rPr>
        <w:t xml:space="preserve">in house </w:t>
      </w:r>
      <w:r w:rsidRPr="006D5E4C">
        <w:rPr>
          <w:rFonts w:ascii="Verdana" w:hAnsi="Verdana" w:cs="Verdana"/>
          <w:szCs w:val="24"/>
        </w:rPr>
        <w:t>e gli enti partecipati titolari di affidamento</w:t>
      </w:r>
      <w:r w:rsidR="003E3A2C" w:rsidRPr="006D5E4C">
        <w:rPr>
          <w:rFonts w:ascii="Verdana" w:hAnsi="Verdana" w:cs="Verdana"/>
          <w:szCs w:val="24"/>
        </w:rPr>
        <w:t xml:space="preserve"> </w:t>
      </w:r>
      <w:r w:rsidRPr="006D5E4C">
        <w:rPr>
          <w:rFonts w:ascii="Verdana" w:hAnsi="Verdana" w:cs="Verdana"/>
          <w:szCs w:val="24"/>
        </w:rPr>
        <w:t>diretto da parte dei componenti del gruppo, a prescindere dalla quota di partecipazione.</w:t>
      </w:r>
    </w:p>
    <w:p w:rsidR="00CE261D" w:rsidRPr="006D5E4C" w:rsidRDefault="00CE261D" w:rsidP="003E3A2C">
      <w:pPr>
        <w:overflowPunct/>
        <w:jc w:val="both"/>
        <w:textAlignment w:val="auto"/>
        <w:rPr>
          <w:rFonts w:ascii="Verdana" w:hAnsi="Verdana" w:cs="Verdana"/>
          <w:szCs w:val="24"/>
        </w:rPr>
      </w:pPr>
      <w:r w:rsidRPr="006D5E4C">
        <w:rPr>
          <w:rFonts w:ascii="Verdana" w:hAnsi="Verdana" w:cs="Verdana"/>
          <w:szCs w:val="24"/>
        </w:rPr>
        <w:lastRenderedPageBreak/>
        <w:t>La valutazione di irrilevanza deve essere formulata sia con riferimento al singolo ente o</w:t>
      </w:r>
      <w:r w:rsidR="003E3A2C" w:rsidRPr="006D5E4C">
        <w:rPr>
          <w:rFonts w:ascii="Verdana" w:hAnsi="Verdana" w:cs="Verdana"/>
          <w:szCs w:val="24"/>
        </w:rPr>
        <w:t xml:space="preserve"> </w:t>
      </w:r>
      <w:r w:rsidRPr="006D5E4C">
        <w:rPr>
          <w:rFonts w:ascii="Verdana" w:hAnsi="Verdana" w:cs="Verdana"/>
          <w:szCs w:val="24"/>
        </w:rPr>
        <w:t>società, sia all’insieme degli enti e delle società ritenuti scarsamente significativi, in quanto</w:t>
      </w:r>
      <w:r w:rsidR="003E3A2C" w:rsidRPr="006D5E4C">
        <w:rPr>
          <w:rFonts w:ascii="Verdana" w:hAnsi="Verdana" w:cs="Verdana"/>
          <w:szCs w:val="24"/>
        </w:rPr>
        <w:t xml:space="preserve"> </w:t>
      </w:r>
      <w:r w:rsidRPr="006D5E4C">
        <w:rPr>
          <w:rFonts w:ascii="Verdana" w:hAnsi="Verdana" w:cs="Verdana"/>
          <w:szCs w:val="24"/>
        </w:rPr>
        <w:t>la considerazione di più situazioni modeste potrebbe rilevarsi di interesse ai fini del</w:t>
      </w:r>
      <w:r w:rsidR="003E3A2C" w:rsidRPr="006D5E4C">
        <w:rPr>
          <w:rFonts w:ascii="Verdana" w:hAnsi="Verdana" w:cs="Verdana"/>
          <w:szCs w:val="24"/>
        </w:rPr>
        <w:t xml:space="preserve"> </w:t>
      </w:r>
      <w:r w:rsidRPr="006D5E4C">
        <w:rPr>
          <w:rFonts w:ascii="Verdana" w:hAnsi="Verdana" w:cs="Verdana"/>
          <w:szCs w:val="24"/>
        </w:rPr>
        <w:t>consolidamento. Si deve evitare che l’esclusione di tante realtà autonomamente insignificanti</w:t>
      </w:r>
      <w:r w:rsidR="003E3A2C" w:rsidRPr="006D5E4C">
        <w:rPr>
          <w:rFonts w:ascii="Verdana" w:hAnsi="Verdana" w:cs="Verdana"/>
          <w:szCs w:val="24"/>
        </w:rPr>
        <w:t xml:space="preserve"> </w:t>
      </w:r>
      <w:r w:rsidRPr="006D5E4C">
        <w:rPr>
          <w:rFonts w:ascii="Verdana" w:hAnsi="Verdana" w:cs="Verdana"/>
          <w:szCs w:val="24"/>
        </w:rPr>
        <w:t>sottragga al bilancio di gruppo informazioni di rilievo.</w:t>
      </w:r>
    </w:p>
    <w:p w:rsidR="00CE261D" w:rsidRPr="006D5E4C" w:rsidRDefault="00CE261D" w:rsidP="003E3A2C">
      <w:pPr>
        <w:overflowPunct/>
        <w:jc w:val="both"/>
        <w:textAlignment w:val="auto"/>
        <w:rPr>
          <w:rFonts w:ascii="Verdana" w:hAnsi="Verdana" w:cs="Verdana"/>
          <w:szCs w:val="24"/>
        </w:rPr>
      </w:pPr>
      <w:r w:rsidRPr="006D5E4C">
        <w:rPr>
          <w:rFonts w:ascii="Verdana" w:hAnsi="Verdana" w:cs="Verdana"/>
          <w:szCs w:val="24"/>
        </w:rPr>
        <w:t>La percentuale di irrilevanza riferita ai “ricavi caratteristici” è determinata rapportando i</w:t>
      </w:r>
      <w:r w:rsidR="003E3A2C" w:rsidRPr="006D5E4C">
        <w:rPr>
          <w:rFonts w:ascii="Verdana" w:hAnsi="Verdana" w:cs="Verdana"/>
          <w:szCs w:val="24"/>
        </w:rPr>
        <w:t xml:space="preserve"> </w:t>
      </w:r>
      <w:r w:rsidRPr="006D5E4C">
        <w:rPr>
          <w:rFonts w:ascii="Verdana" w:hAnsi="Verdana" w:cs="Verdana"/>
          <w:szCs w:val="24"/>
        </w:rPr>
        <w:t>componenti positivi di reddito che concorrono alla determinazione del valore della produzione</w:t>
      </w:r>
      <w:r w:rsidR="003E3A2C" w:rsidRPr="006D5E4C">
        <w:rPr>
          <w:rFonts w:ascii="Verdana" w:hAnsi="Verdana" w:cs="Verdana"/>
          <w:szCs w:val="24"/>
        </w:rPr>
        <w:t xml:space="preserve"> </w:t>
      </w:r>
      <w:r w:rsidRPr="006D5E4C">
        <w:rPr>
          <w:rFonts w:ascii="Verdana" w:hAnsi="Verdana" w:cs="Verdana"/>
          <w:szCs w:val="24"/>
        </w:rPr>
        <w:t>dell’ente o società controllata o partecipata al totale dei “A) Componenti positivi della gestione</w:t>
      </w:r>
      <w:r w:rsidR="003E3A2C" w:rsidRPr="006D5E4C">
        <w:rPr>
          <w:rFonts w:ascii="Verdana" w:hAnsi="Verdana" w:cs="Verdana"/>
          <w:szCs w:val="24"/>
        </w:rPr>
        <w:t xml:space="preserve"> </w:t>
      </w:r>
      <w:r w:rsidRPr="006D5E4C">
        <w:rPr>
          <w:rFonts w:ascii="Verdana" w:hAnsi="Verdana" w:cs="Verdana"/>
          <w:szCs w:val="24"/>
        </w:rPr>
        <w:t>dell’ente”.</w:t>
      </w:r>
    </w:p>
    <w:p w:rsidR="00CE261D" w:rsidRPr="006D5E4C" w:rsidRDefault="00CE261D" w:rsidP="003E3A2C">
      <w:pPr>
        <w:overflowPunct/>
        <w:jc w:val="both"/>
        <w:textAlignment w:val="auto"/>
        <w:rPr>
          <w:rFonts w:ascii="Verdana" w:hAnsi="Verdana" w:cs="Arial"/>
          <w:color w:val="000000"/>
          <w:szCs w:val="24"/>
        </w:rPr>
      </w:pPr>
      <w:r w:rsidRPr="006D5E4C">
        <w:rPr>
          <w:rFonts w:ascii="Verdana" w:hAnsi="Verdana" w:cs="Verdana"/>
          <w:szCs w:val="24"/>
        </w:rPr>
        <w:t>b) impossibilità di reperire le informazioni necessarie al consolidamento in tempi ragionevoli e</w:t>
      </w:r>
      <w:r w:rsidR="003E3A2C" w:rsidRPr="006D5E4C">
        <w:rPr>
          <w:rFonts w:ascii="Verdana" w:hAnsi="Verdana" w:cs="Verdana"/>
          <w:szCs w:val="24"/>
        </w:rPr>
        <w:t xml:space="preserve"> </w:t>
      </w:r>
      <w:r w:rsidRPr="006D5E4C">
        <w:rPr>
          <w:rFonts w:ascii="Verdana" w:hAnsi="Verdana" w:cs="Verdana"/>
          <w:szCs w:val="24"/>
        </w:rPr>
        <w:t>senza spese sproporzionate. I casi di esclusione del consolidamento per detto motivo sono</w:t>
      </w:r>
      <w:r w:rsidR="003E3A2C" w:rsidRPr="006D5E4C">
        <w:rPr>
          <w:rFonts w:ascii="Verdana" w:hAnsi="Verdana" w:cs="Verdana"/>
          <w:szCs w:val="24"/>
        </w:rPr>
        <w:t xml:space="preserve"> </w:t>
      </w:r>
      <w:r w:rsidRPr="006D5E4C">
        <w:rPr>
          <w:rFonts w:ascii="Verdana" w:hAnsi="Verdana" w:cs="Verdana"/>
          <w:szCs w:val="24"/>
        </w:rPr>
        <w:t>evidentemente estremamente limitati e riguardano eventi di natura straordinaria (terremoti,</w:t>
      </w:r>
      <w:r w:rsidR="003E3A2C" w:rsidRPr="006D5E4C">
        <w:rPr>
          <w:rFonts w:ascii="Verdana" w:hAnsi="Verdana" w:cs="Verdana"/>
          <w:szCs w:val="24"/>
        </w:rPr>
        <w:t xml:space="preserve"> </w:t>
      </w:r>
      <w:r w:rsidRPr="006D5E4C">
        <w:rPr>
          <w:rFonts w:ascii="Verdana" w:hAnsi="Verdana" w:cs="Verdana"/>
          <w:szCs w:val="24"/>
        </w:rPr>
        <w:t>alluvioni e altre calamità naturali). Se alle scadenze previste i bilanci dei componenti del</w:t>
      </w:r>
      <w:r w:rsidR="003E3A2C" w:rsidRPr="006D5E4C">
        <w:rPr>
          <w:rFonts w:ascii="Verdana" w:hAnsi="Verdana" w:cs="Verdana"/>
          <w:szCs w:val="24"/>
        </w:rPr>
        <w:t xml:space="preserve"> </w:t>
      </w:r>
      <w:r w:rsidRPr="006D5E4C">
        <w:rPr>
          <w:rFonts w:ascii="Verdana" w:hAnsi="Verdana" w:cs="Verdana"/>
          <w:szCs w:val="24"/>
        </w:rPr>
        <w:t>gruppo non sono ancora stati approvati, è trasmesso il pre-consuntivo o il bilancio predisposto</w:t>
      </w:r>
      <w:r w:rsidR="003E3A2C" w:rsidRPr="006D5E4C">
        <w:rPr>
          <w:rFonts w:ascii="Verdana" w:hAnsi="Verdana" w:cs="Verdana"/>
          <w:szCs w:val="24"/>
        </w:rPr>
        <w:t xml:space="preserve"> </w:t>
      </w:r>
      <w:r w:rsidRPr="006D5E4C">
        <w:rPr>
          <w:rFonts w:ascii="Verdana" w:hAnsi="Verdana" w:cs="Verdana"/>
          <w:szCs w:val="24"/>
        </w:rPr>
        <w:t>ai fini dell’approvazione.</w:t>
      </w:r>
    </w:p>
    <w:p w:rsidR="00CE261D" w:rsidRPr="006D5E4C" w:rsidRDefault="00CE261D" w:rsidP="00DA5C44">
      <w:pPr>
        <w:pStyle w:val="Paragrafoelenco"/>
        <w:overflowPunct/>
        <w:ind w:left="0"/>
        <w:jc w:val="both"/>
        <w:textAlignment w:val="auto"/>
        <w:rPr>
          <w:rFonts w:ascii="Verdana" w:hAnsi="Verdana" w:cs="Arial"/>
          <w:color w:val="000000"/>
          <w:szCs w:val="24"/>
        </w:rPr>
      </w:pPr>
    </w:p>
    <w:p w:rsidR="00DA5C44" w:rsidRDefault="0088693A" w:rsidP="00DA5C44">
      <w:pPr>
        <w:pStyle w:val="Paragrafoelenco"/>
        <w:overflowPunct/>
        <w:ind w:left="0"/>
        <w:jc w:val="both"/>
        <w:textAlignment w:val="auto"/>
        <w:rPr>
          <w:rFonts w:ascii="Verdana" w:hAnsi="Verdana" w:cs="Arial"/>
          <w:color w:val="000000"/>
          <w:szCs w:val="24"/>
        </w:rPr>
      </w:pPr>
      <w:r w:rsidRPr="006D5E4C">
        <w:rPr>
          <w:rFonts w:ascii="Verdana" w:hAnsi="Verdana" w:cs="Arial"/>
          <w:color w:val="000000"/>
          <w:szCs w:val="24"/>
        </w:rPr>
        <w:t>Di seguito si riporta l’elenco dei soggetti</w:t>
      </w:r>
      <w:r w:rsidR="006D5E4C">
        <w:rPr>
          <w:rFonts w:ascii="Verdana" w:hAnsi="Verdana" w:cs="Arial"/>
          <w:color w:val="000000"/>
          <w:szCs w:val="24"/>
        </w:rPr>
        <w:t>, inclusi nel Gruppo Amministrazione Pubblica del Comune di Dosolo, che sono stati</w:t>
      </w:r>
      <w:r w:rsidRPr="006D5E4C">
        <w:rPr>
          <w:rFonts w:ascii="Verdana" w:hAnsi="Verdana" w:cs="Arial"/>
          <w:color w:val="000000"/>
          <w:szCs w:val="24"/>
        </w:rPr>
        <w:t xml:space="preserve"> ricompresi nel Perimetro di consolidamento</w:t>
      </w:r>
      <w:r w:rsidR="006D5E4C">
        <w:rPr>
          <w:rFonts w:ascii="Verdana" w:hAnsi="Verdana" w:cs="Arial"/>
          <w:color w:val="000000"/>
          <w:szCs w:val="24"/>
        </w:rPr>
        <w:t xml:space="preserve"> per la predisposizione del bilancio consolidato dell’esercizio 2017</w:t>
      </w:r>
      <w:r w:rsidRPr="006D5E4C">
        <w:rPr>
          <w:rFonts w:ascii="Verdana" w:hAnsi="Verdana" w:cs="Arial"/>
          <w:color w:val="000000"/>
          <w:szCs w:val="24"/>
        </w:rPr>
        <w:t>:</w:t>
      </w:r>
    </w:p>
    <w:p w:rsidR="00DA5C44" w:rsidRDefault="00DA5C44" w:rsidP="00DA5C44">
      <w:pPr>
        <w:pStyle w:val="Paragrafoelenco"/>
        <w:overflowPunct/>
        <w:ind w:left="0"/>
        <w:jc w:val="both"/>
        <w:textAlignment w:val="auto"/>
        <w:rPr>
          <w:rFonts w:ascii="Verdana" w:hAnsi="Verdana" w:cs="Arial"/>
          <w:color w:val="000000"/>
          <w:szCs w:val="24"/>
        </w:rPr>
      </w:pPr>
    </w:p>
    <w:tbl>
      <w:tblPr>
        <w:tblStyle w:val="Grigliatabella"/>
        <w:tblW w:w="9318" w:type="dxa"/>
        <w:jc w:val="center"/>
        <w:tblInd w:w="1153" w:type="dxa"/>
        <w:tblLayout w:type="fixed"/>
        <w:tblLook w:val="04A0"/>
      </w:tblPr>
      <w:tblGrid>
        <w:gridCol w:w="1522"/>
        <w:gridCol w:w="1282"/>
        <w:gridCol w:w="1559"/>
        <w:gridCol w:w="2053"/>
        <w:gridCol w:w="1291"/>
        <w:gridCol w:w="1611"/>
      </w:tblGrid>
      <w:tr w:rsidR="00E058AE" w:rsidTr="00A80B88">
        <w:trPr>
          <w:jc w:val="center"/>
        </w:trPr>
        <w:tc>
          <w:tcPr>
            <w:tcW w:w="1522" w:type="dxa"/>
          </w:tcPr>
          <w:p w:rsidR="00E058AE" w:rsidRDefault="00E058AE" w:rsidP="0088693A">
            <w:pPr>
              <w:overflowPunct/>
              <w:jc w:val="center"/>
              <w:textAlignment w:val="auto"/>
              <w:rPr>
                <w:rFonts w:ascii="Verdana" w:hAnsi="Verdana"/>
                <w:b/>
                <w:color w:val="000000"/>
                <w:sz w:val="20"/>
              </w:rPr>
            </w:pPr>
          </w:p>
          <w:p w:rsidR="00E058AE" w:rsidRDefault="00E058AE" w:rsidP="0088693A">
            <w:pPr>
              <w:overflowPunct/>
              <w:jc w:val="center"/>
              <w:textAlignment w:val="auto"/>
              <w:rPr>
                <w:rFonts w:ascii="Verdana" w:hAnsi="Verdana"/>
                <w:b/>
                <w:color w:val="000000"/>
                <w:sz w:val="20"/>
              </w:rPr>
            </w:pPr>
            <w:r w:rsidRPr="0020185E">
              <w:rPr>
                <w:rFonts w:ascii="Verdana" w:hAnsi="Verdana"/>
                <w:b/>
                <w:color w:val="000000"/>
                <w:sz w:val="20"/>
              </w:rPr>
              <w:t>Denomina</w:t>
            </w:r>
            <w:r w:rsidR="00A80B88">
              <w:rPr>
                <w:rFonts w:ascii="Verdana" w:hAnsi="Verdana"/>
                <w:b/>
                <w:color w:val="000000"/>
                <w:sz w:val="20"/>
              </w:rPr>
              <w:t>-</w:t>
            </w:r>
            <w:r w:rsidRPr="0020185E">
              <w:rPr>
                <w:rFonts w:ascii="Verdana" w:hAnsi="Verdana"/>
                <w:b/>
                <w:color w:val="000000"/>
                <w:sz w:val="20"/>
              </w:rPr>
              <w:t>zione</w:t>
            </w:r>
          </w:p>
          <w:p w:rsidR="00E058AE" w:rsidRPr="0020185E" w:rsidRDefault="00E058AE" w:rsidP="0088693A">
            <w:pPr>
              <w:overflowPunct/>
              <w:jc w:val="center"/>
              <w:textAlignment w:val="auto"/>
              <w:rPr>
                <w:rFonts w:ascii="Verdana" w:hAnsi="Verdana"/>
                <w:b/>
                <w:color w:val="000000"/>
                <w:sz w:val="20"/>
              </w:rPr>
            </w:pPr>
          </w:p>
        </w:tc>
        <w:tc>
          <w:tcPr>
            <w:tcW w:w="1282" w:type="dxa"/>
          </w:tcPr>
          <w:p w:rsidR="00E058AE" w:rsidRDefault="00E058AE" w:rsidP="0088693A">
            <w:pPr>
              <w:overflowPunct/>
              <w:jc w:val="center"/>
              <w:textAlignment w:val="auto"/>
              <w:rPr>
                <w:rFonts w:ascii="Verdana" w:hAnsi="Verdana"/>
                <w:b/>
                <w:color w:val="000000"/>
                <w:sz w:val="20"/>
              </w:rPr>
            </w:pPr>
          </w:p>
          <w:p w:rsidR="00E058AE" w:rsidRDefault="00E058AE" w:rsidP="0088693A">
            <w:pPr>
              <w:overflowPunct/>
              <w:jc w:val="center"/>
              <w:textAlignment w:val="auto"/>
              <w:rPr>
                <w:rFonts w:ascii="Verdana" w:hAnsi="Verdana"/>
                <w:b/>
                <w:color w:val="000000"/>
                <w:sz w:val="20"/>
              </w:rPr>
            </w:pPr>
            <w:r>
              <w:rPr>
                <w:rFonts w:ascii="Verdana" w:hAnsi="Verdana"/>
                <w:b/>
                <w:color w:val="000000"/>
                <w:sz w:val="20"/>
              </w:rPr>
              <w:t>Sede</w:t>
            </w:r>
          </w:p>
        </w:tc>
        <w:tc>
          <w:tcPr>
            <w:tcW w:w="1559" w:type="dxa"/>
          </w:tcPr>
          <w:p w:rsidR="00E058AE" w:rsidRDefault="00E058AE" w:rsidP="0088693A">
            <w:pPr>
              <w:overflowPunct/>
              <w:jc w:val="center"/>
              <w:textAlignment w:val="auto"/>
              <w:rPr>
                <w:rFonts w:ascii="Verdana" w:hAnsi="Verdana"/>
                <w:b/>
                <w:color w:val="000000"/>
                <w:sz w:val="20"/>
              </w:rPr>
            </w:pPr>
          </w:p>
          <w:p w:rsidR="00E058AE" w:rsidRPr="0020185E" w:rsidRDefault="00E058AE" w:rsidP="0088693A">
            <w:pPr>
              <w:overflowPunct/>
              <w:jc w:val="center"/>
              <w:textAlignment w:val="auto"/>
              <w:rPr>
                <w:rFonts w:ascii="Verdana" w:hAnsi="Verdana"/>
                <w:b/>
                <w:color w:val="000000"/>
                <w:sz w:val="20"/>
              </w:rPr>
            </w:pPr>
            <w:r w:rsidRPr="0020185E">
              <w:rPr>
                <w:rFonts w:ascii="Verdana" w:hAnsi="Verdana"/>
                <w:b/>
                <w:color w:val="000000"/>
                <w:sz w:val="20"/>
              </w:rPr>
              <w:t>Tipologia</w:t>
            </w:r>
          </w:p>
        </w:tc>
        <w:tc>
          <w:tcPr>
            <w:tcW w:w="2053" w:type="dxa"/>
          </w:tcPr>
          <w:p w:rsidR="00E058AE" w:rsidRDefault="00E058AE" w:rsidP="0088693A">
            <w:pPr>
              <w:overflowPunct/>
              <w:jc w:val="center"/>
              <w:textAlignment w:val="auto"/>
              <w:rPr>
                <w:rFonts w:ascii="Verdana" w:hAnsi="Verdana"/>
                <w:b/>
                <w:color w:val="000000"/>
                <w:sz w:val="20"/>
              </w:rPr>
            </w:pPr>
          </w:p>
          <w:p w:rsidR="00E058AE" w:rsidRDefault="00ED4D81" w:rsidP="0088693A">
            <w:pPr>
              <w:overflowPunct/>
              <w:jc w:val="center"/>
              <w:textAlignment w:val="auto"/>
              <w:rPr>
                <w:rFonts w:ascii="Verdana" w:hAnsi="Verdana"/>
                <w:b/>
                <w:color w:val="000000"/>
                <w:sz w:val="20"/>
              </w:rPr>
            </w:pPr>
            <w:r>
              <w:rPr>
                <w:rFonts w:ascii="Verdana" w:hAnsi="Verdana"/>
                <w:b/>
                <w:color w:val="000000"/>
                <w:sz w:val="20"/>
              </w:rPr>
              <w:t>Capitale sociale/Fondo di dotazione</w:t>
            </w:r>
          </w:p>
        </w:tc>
        <w:tc>
          <w:tcPr>
            <w:tcW w:w="1291" w:type="dxa"/>
          </w:tcPr>
          <w:p w:rsidR="00E058AE" w:rsidRDefault="00E058AE" w:rsidP="0088693A">
            <w:pPr>
              <w:overflowPunct/>
              <w:jc w:val="center"/>
              <w:textAlignment w:val="auto"/>
              <w:rPr>
                <w:rFonts w:ascii="Verdana" w:hAnsi="Verdana"/>
                <w:b/>
                <w:color w:val="000000"/>
                <w:sz w:val="20"/>
              </w:rPr>
            </w:pPr>
          </w:p>
          <w:p w:rsidR="00E058AE" w:rsidRDefault="00E058AE" w:rsidP="0088693A">
            <w:pPr>
              <w:overflowPunct/>
              <w:jc w:val="center"/>
              <w:textAlignment w:val="auto"/>
              <w:rPr>
                <w:rFonts w:ascii="Verdana" w:hAnsi="Verdana"/>
                <w:b/>
                <w:color w:val="000000"/>
                <w:sz w:val="20"/>
              </w:rPr>
            </w:pPr>
            <w:r w:rsidRPr="0020185E">
              <w:rPr>
                <w:rFonts w:ascii="Verdana" w:hAnsi="Verdana"/>
                <w:b/>
                <w:color w:val="000000"/>
                <w:sz w:val="20"/>
              </w:rPr>
              <w:t xml:space="preserve">% </w:t>
            </w:r>
          </w:p>
          <w:p w:rsidR="00E058AE" w:rsidRDefault="00A80B88" w:rsidP="0088693A">
            <w:pPr>
              <w:overflowPunct/>
              <w:jc w:val="center"/>
              <w:textAlignment w:val="auto"/>
              <w:rPr>
                <w:rFonts w:ascii="Verdana" w:hAnsi="Verdana"/>
                <w:b/>
                <w:color w:val="000000"/>
                <w:sz w:val="20"/>
              </w:rPr>
            </w:pPr>
            <w:r w:rsidRPr="0020185E">
              <w:rPr>
                <w:rFonts w:ascii="Verdana" w:hAnsi="Verdana"/>
                <w:b/>
                <w:color w:val="000000"/>
                <w:sz w:val="20"/>
              </w:rPr>
              <w:t>P</w:t>
            </w:r>
            <w:r w:rsidR="00E058AE" w:rsidRPr="0020185E">
              <w:rPr>
                <w:rFonts w:ascii="Verdana" w:hAnsi="Verdana"/>
                <w:b/>
                <w:color w:val="000000"/>
                <w:sz w:val="20"/>
              </w:rPr>
              <w:t>artecipa</w:t>
            </w:r>
            <w:r>
              <w:rPr>
                <w:rFonts w:ascii="Verdana" w:hAnsi="Verdana"/>
                <w:b/>
                <w:color w:val="000000"/>
                <w:sz w:val="20"/>
              </w:rPr>
              <w:t>-</w:t>
            </w:r>
            <w:r w:rsidR="00E058AE" w:rsidRPr="0020185E">
              <w:rPr>
                <w:rFonts w:ascii="Verdana" w:hAnsi="Verdana"/>
                <w:b/>
                <w:color w:val="000000"/>
                <w:sz w:val="20"/>
              </w:rPr>
              <w:t>zione</w:t>
            </w:r>
          </w:p>
          <w:p w:rsidR="00E058AE" w:rsidRPr="0020185E" w:rsidRDefault="00E058AE" w:rsidP="0088693A">
            <w:pPr>
              <w:overflowPunct/>
              <w:jc w:val="center"/>
              <w:textAlignment w:val="auto"/>
              <w:rPr>
                <w:rFonts w:ascii="Verdana" w:hAnsi="Verdana"/>
                <w:b/>
                <w:color w:val="000000"/>
                <w:sz w:val="20"/>
              </w:rPr>
            </w:pPr>
          </w:p>
        </w:tc>
        <w:tc>
          <w:tcPr>
            <w:tcW w:w="1611" w:type="dxa"/>
          </w:tcPr>
          <w:p w:rsidR="00E058AE" w:rsidRDefault="00E058AE" w:rsidP="00E058AE">
            <w:pPr>
              <w:overflowPunct/>
              <w:jc w:val="center"/>
              <w:textAlignment w:val="auto"/>
              <w:rPr>
                <w:rFonts w:ascii="Verdana" w:hAnsi="Verdana"/>
                <w:b/>
                <w:color w:val="000000"/>
                <w:sz w:val="20"/>
              </w:rPr>
            </w:pPr>
          </w:p>
          <w:p w:rsidR="00E058AE" w:rsidRDefault="00E058AE" w:rsidP="00A80B88">
            <w:pPr>
              <w:overflowPunct/>
              <w:jc w:val="center"/>
              <w:textAlignment w:val="auto"/>
              <w:rPr>
                <w:rFonts w:ascii="Verdana" w:hAnsi="Verdana"/>
                <w:b/>
                <w:color w:val="000000"/>
                <w:sz w:val="20"/>
              </w:rPr>
            </w:pPr>
            <w:r>
              <w:rPr>
                <w:rFonts w:ascii="Verdana" w:hAnsi="Verdana"/>
                <w:b/>
                <w:color w:val="000000"/>
                <w:sz w:val="20"/>
              </w:rPr>
              <w:t>Metodo di consoli</w:t>
            </w:r>
            <w:r w:rsidR="00A80B88">
              <w:rPr>
                <w:rFonts w:ascii="Verdana" w:hAnsi="Verdana"/>
                <w:b/>
                <w:color w:val="000000"/>
                <w:sz w:val="20"/>
              </w:rPr>
              <w:t>-</w:t>
            </w:r>
            <w:r>
              <w:rPr>
                <w:rFonts w:ascii="Verdana" w:hAnsi="Verdana"/>
                <w:b/>
                <w:color w:val="000000"/>
                <w:sz w:val="20"/>
              </w:rPr>
              <w:t>damento</w:t>
            </w:r>
          </w:p>
        </w:tc>
      </w:tr>
      <w:tr w:rsidR="00E058AE" w:rsidTr="00A80B88">
        <w:trPr>
          <w:jc w:val="center"/>
        </w:trPr>
        <w:tc>
          <w:tcPr>
            <w:tcW w:w="1522" w:type="dxa"/>
          </w:tcPr>
          <w:p w:rsidR="00E058AE" w:rsidRDefault="00E058AE" w:rsidP="0088693A">
            <w:pPr>
              <w:overflowPunct/>
              <w:jc w:val="both"/>
              <w:textAlignment w:val="auto"/>
              <w:rPr>
                <w:rFonts w:ascii="Verdana" w:hAnsi="Verdana"/>
                <w:color w:val="000000"/>
                <w:sz w:val="20"/>
              </w:rPr>
            </w:pPr>
          </w:p>
          <w:p w:rsidR="00E058AE" w:rsidRDefault="00E058AE" w:rsidP="0088693A">
            <w:pPr>
              <w:overflowPunct/>
              <w:jc w:val="both"/>
              <w:textAlignment w:val="auto"/>
              <w:rPr>
                <w:rFonts w:ascii="Verdana" w:hAnsi="Verdana"/>
                <w:color w:val="000000"/>
                <w:sz w:val="20"/>
              </w:rPr>
            </w:pPr>
            <w:r w:rsidRPr="00F9440C">
              <w:rPr>
                <w:rFonts w:ascii="Verdana" w:hAnsi="Verdana"/>
                <w:color w:val="000000"/>
                <w:sz w:val="20"/>
              </w:rPr>
              <w:t>Consorzio Pubblico Servizio alla Persona</w:t>
            </w:r>
          </w:p>
          <w:p w:rsidR="00E058AE" w:rsidRPr="00F9440C" w:rsidRDefault="00E058AE" w:rsidP="0088693A">
            <w:pPr>
              <w:overflowPunct/>
              <w:jc w:val="both"/>
              <w:textAlignment w:val="auto"/>
              <w:rPr>
                <w:rFonts w:ascii="Verdana" w:hAnsi="Verdana"/>
                <w:color w:val="000000"/>
                <w:sz w:val="20"/>
              </w:rPr>
            </w:pPr>
          </w:p>
        </w:tc>
        <w:tc>
          <w:tcPr>
            <w:tcW w:w="1282" w:type="dxa"/>
          </w:tcPr>
          <w:p w:rsidR="00E058AE" w:rsidRDefault="00E058AE" w:rsidP="0088693A">
            <w:pPr>
              <w:overflowPunct/>
              <w:jc w:val="both"/>
              <w:textAlignment w:val="auto"/>
              <w:rPr>
                <w:rFonts w:ascii="Verdana" w:hAnsi="Verdana"/>
                <w:color w:val="000000"/>
                <w:sz w:val="20"/>
              </w:rPr>
            </w:pPr>
          </w:p>
          <w:p w:rsidR="00E058AE" w:rsidRPr="00F9440C" w:rsidRDefault="00E058AE" w:rsidP="0088693A">
            <w:pPr>
              <w:overflowPunct/>
              <w:jc w:val="both"/>
              <w:textAlignment w:val="auto"/>
              <w:rPr>
                <w:rFonts w:ascii="Verdana" w:hAnsi="Verdana"/>
                <w:color w:val="000000"/>
                <w:sz w:val="20"/>
              </w:rPr>
            </w:pPr>
            <w:r>
              <w:rPr>
                <w:rFonts w:ascii="Verdana" w:hAnsi="Verdana"/>
                <w:color w:val="000000"/>
                <w:sz w:val="20"/>
              </w:rPr>
              <w:t>Piazza Matteotti, 2- Viadana (MN)</w:t>
            </w:r>
          </w:p>
        </w:tc>
        <w:tc>
          <w:tcPr>
            <w:tcW w:w="1559" w:type="dxa"/>
          </w:tcPr>
          <w:p w:rsidR="00E058AE" w:rsidRDefault="00E058AE" w:rsidP="0088693A">
            <w:pPr>
              <w:overflowPunct/>
              <w:jc w:val="both"/>
              <w:textAlignment w:val="auto"/>
              <w:rPr>
                <w:rFonts w:ascii="Verdana" w:hAnsi="Verdana"/>
                <w:color w:val="000000"/>
                <w:sz w:val="20"/>
              </w:rPr>
            </w:pPr>
          </w:p>
          <w:p w:rsidR="00E058AE" w:rsidRPr="00F9440C" w:rsidRDefault="00E058AE" w:rsidP="0088693A">
            <w:pPr>
              <w:overflowPunct/>
              <w:jc w:val="both"/>
              <w:textAlignment w:val="auto"/>
              <w:rPr>
                <w:rFonts w:ascii="Verdana" w:hAnsi="Verdana"/>
                <w:color w:val="000000"/>
                <w:sz w:val="20"/>
              </w:rPr>
            </w:pPr>
            <w:r w:rsidRPr="00F9440C">
              <w:rPr>
                <w:rFonts w:ascii="Verdana" w:hAnsi="Verdana"/>
                <w:color w:val="000000"/>
                <w:sz w:val="20"/>
              </w:rPr>
              <w:t>Ente strumentale partecipato</w:t>
            </w:r>
          </w:p>
        </w:tc>
        <w:tc>
          <w:tcPr>
            <w:tcW w:w="2053" w:type="dxa"/>
          </w:tcPr>
          <w:p w:rsidR="00E058AE" w:rsidRDefault="00E058AE" w:rsidP="0088693A">
            <w:pPr>
              <w:overflowPunct/>
              <w:jc w:val="center"/>
              <w:textAlignment w:val="auto"/>
              <w:rPr>
                <w:rFonts w:ascii="Verdana" w:hAnsi="Verdana"/>
                <w:color w:val="000000"/>
                <w:sz w:val="20"/>
              </w:rPr>
            </w:pPr>
          </w:p>
          <w:p w:rsidR="00E058AE" w:rsidRDefault="00E058AE" w:rsidP="00ED4D81">
            <w:pPr>
              <w:overflowPunct/>
              <w:jc w:val="right"/>
              <w:textAlignment w:val="auto"/>
              <w:rPr>
                <w:rFonts w:ascii="Verdana" w:hAnsi="Verdana"/>
                <w:color w:val="000000"/>
                <w:sz w:val="20"/>
              </w:rPr>
            </w:pPr>
            <w:r>
              <w:rPr>
                <w:rFonts w:ascii="Verdana" w:hAnsi="Verdana"/>
                <w:color w:val="000000"/>
                <w:sz w:val="20"/>
              </w:rPr>
              <w:t>€ 308.009,53</w:t>
            </w:r>
          </w:p>
        </w:tc>
        <w:tc>
          <w:tcPr>
            <w:tcW w:w="1291" w:type="dxa"/>
          </w:tcPr>
          <w:p w:rsidR="00E058AE" w:rsidRDefault="00E058AE" w:rsidP="0088693A">
            <w:pPr>
              <w:overflowPunct/>
              <w:jc w:val="center"/>
              <w:textAlignment w:val="auto"/>
              <w:rPr>
                <w:rFonts w:ascii="Verdana" w:hAnsi="Verdana"/>
                <w:color w:val="000000"/>
                <w:sz w:val="20"/>
              </w:rPr>
            </w:pPr>
          </w:p>
          <w:p w:rsidR="00E058AE" w:rsidRPr="00F9440C" w:rsidRDefault="00E058AE" w:rsidP="0088693A">
            <w:pPr>
              <w:overflowPunct/>
              <w:jc w:val="center"/>
              <w:textAlignment w:val="auto"/>
              <w:rPr>
                <w:rFonts w:ascii="Verdana" w:hAnsi="Verdana"/>
                <w:color w:val="000000"/>
                <w:sz w:val="20"/>
              </w:rPr>
            </w:pPr>
            <w:r>
              <w:rPr>
                <w:rFonts w:ascii="Verdana" w:hAnsi="Verdana"/>
                <w:color w:val="000000"/>
                <w:sz w:val="20"/>
              </w:rPr>
              <w:t>7,89%</w:t>
            </w:r>
          </w:p>
        </w:tc>
        <w:tc>
          <w:tcPr>
            <w:tcW w:w="1611" w:type="dxa"/>
          </w:tcPr>
          <w:p w:rsidR="00E058AE" w:rsidRDefault="00E058AE" w:rsidP="00E058AE">
            <w:pPr>
              <w:overflowPunct/>
              <w:textAlignment w:val="auto"/>
              <w:rPr>
                <w:rFonts w:ascii="Verdana" w:hAnsi="Verdana"/>
                <w:color w:val="000000"/>
                <w:sz w:val="20"/>
              </w:rPr>
            </w:pPr>
          </w:p>
          <w:p w:rsidR="00E058AE" w:rsidRDefault="00E058AE" w:rsidP="00E058AE">
            <w:pPr>
              <w:overflowPunct/>
              <w:textAlignment w:val="auto"/>
              <w:rPr>
                <w:rFonts w:ascii="Verdana" w:hAnsi="Verdana"/>
                <w:color w:val="000000"/>
                <w:sz w:val="20"/>
              </w:rPr>
            </w:pPr>
            <w:r w:rsidRPr="00A80B88">
              <w:rPr>
                <w:rFonts w:ascii="Verdana" w:hAnsi="Verdana"/>
                <w:color w:val="000000"/>
                <w:sz w:val="20"/>
              </w:rPr>
              <w:t>Proporzionale</w:t>
            </w:r>
          </w:p>
        </w:tc>
      </w:tr>
    </w:tbl>
    <w:p w:rsidR="0088693A" w:rsidRDefault="0088693A" w:rsidP="00DA5C44">
      <w:pPr>
        <w:pStyle w:val="Paragrafoelenco"/>
        <w:overflowPunct/>
        <w:ind w:left="0"/>
        <w:jc w:val="both"/>
        <w:textAlignment w:val="auto"/>
        <w:rPr>
          <w:rFonts w:ascii="Verdana" w:hAnsi="Verdana" w:cs="Arial"/>
          <w:color w:val="000000"/>
          <w:szCs w:val="24"/>
        </w:rPr>
      </w:pPr>
    </w:p>
    <w:p w:rsidR="006D5E4C" w:rsidRPr="006D5E4C" w:rsidRDefault="006D5E4C" w:rsidP="006D5E4C">
      <w:pPr>
        <w:overflowPunct/>
        <w:jc w:val="both"/>
        <w:textAlignment w:val="auto"/>
        <w:rPr>
          <w:rFonts w:ascii="Verdana" w:hAnsi="Verdana" w:cs="Verdana"/>
          <w:szCs w:val="24"/>
        </w:rPr>
      </w:pPr>
      <w:r w:rsidRPr="006D5E4C">
        <w:rPr>
          <w:rFonts w:ascii="Verdana" w:hAnsi="Verdana" w:cs="Verdana"/>
          <w:szCs w:val="24"/>
        </w:rPr>
        <w:t xml:space="preserve">Come precisato nella deliberazione di Giunta comunale n. 121 del 29.12.2017, il Consorzio Pubblico Servizio alla Persona è stato ricompreso nel Perimetro di consolidamento, in quanto sulla base dei dati del conto economico e conto del patrimonio riferiti all’anno 2015 – esercizio di raffronto con i dati del Comune di Dosolo - due </w:t>
      </w:r>
      <w:r>
        <w:rPr>
          <w:rFonts w:ascii="Verdana" w:hAnsi="Verdana" w:cs="Verdana"/>
          <w:szCs w:val="24"/>
        </w:rPr>
        <w:t xml:space="preserve">dei tre parametri da considerare </w:t>
      </w:r>
      <w:r w:rsidRPr="006D5E4C">
        <w:rPr>
          <w:rFonts w:ascii="Verdana" w:hAnsi="Verdana" w:cs="Verdana"/>
          <w:szCs w:val="24"/>
        </w:rPr>
        <w:t>superano la soglia di irrilevanza</w:t>
      </w:r>
      <w:r>
        <w:rPr>
          <w:rFonts w:ascii="Verdana" w:hAnsi="Verdana" w:cs="Verdana"/>
          <w:szCs w:val="24"/>
        </w:rPr>
        <w:t xml:space="preserve"> del 10%</w:t>
      </w:r>
      <w:r w:rsidRPr="006D5E4C">
        <w:rPr>
          <w:rFonts w:ascii="Verdana" w:hAnsi="Verdana" w:cs="Verdana"/>
          <w:szCs w:val="24"/>
        </w:rPr>
        <w:t>.</w:t>
      </w:r>
    </w:p>
    <w:p w:rsidR="006D5E4C" w:rsidRDefault="006D5E4C" w:rsidP="006D5E4C">
      <w:pPr>
        <w:overflowPunct/>
        <w:jc w:val="both"/>
        <w:textAlignment w:val="auto"/>
        <w:rPr>
          <w:rFonts w:ascii="Verdana" w:hAnsi="Verdana" w:cs="Arial"/>
          <w:color w:val="000000"/>
          <w:szCs w:val="24"/>
        </w:rPr>
      </w:pPr>
    </w:p>
    <w:p w:rsidR="003E3A2C" w:rsidRPr="006D5E4C" w:rsidRDefault="00E058AE" w:rsidP="003E3A2C">
      <w:pPr>
        <w:overflowPunct/>
        <w:jc w:val="both"/>
        <w:textAlignment w:val="auto"/>
        <w:rPr>
          <w:rFonts w:ascii="Verdana" w:hAnsi="Verdana" w:cs="Arial"/>
          <w:color w:val="000000"/>
          <w:szCs w:val="24"/>
        </w:rPr>
      </w:pPr>
      <w:r w:rsidRPr="006D5E4C">
        <w:rPr>
          <w:rFonts w:ascii="Verdana" w:hAnsi="Verdana" w:cs="Arial"/>
          <w:color w:val="000000"/>
          <w:szCs w:val="24"/>
        </w:rPr>
        <w:t xml:space="preserve">Il </w:t>
      </w:r>
      <w:r w:rsidR="00CE261D" w:rsidRPr="006D5E4C">
        <w:rPr>
          <w:rFonts w:ascii="Verdana" w:hAnsi="Verdana" w:cs="Arial"/>
          <w:color w:val="000000"/>
          <w:szCs w:val="24"/>
        </w:rPr>
        <w:t>Consorzio Energia Veneto</w:t>
      </w:r>
      <w:r w:rsidR="003E3A2C" w:rsidRPr="006D5E4C">
        <w:rPr>
          <w:rFonts w:ascii="Verdana" w:hAnsi="Verdana" w:cs="Arial"/>
          <w:color w:val="000000"/>
          <w:szCs w:val="24"/>
        </w:rPr>
        <w:t xml:space="preserve">, ricompreso nel Gruppo Amministrazione Pubblica del Comune di Dosolo, non è stato inserito nella relativa area di consolidamento per il criterio della irrilevanza, </w:t>
      </w:r>
      <w:r w:rsidR="003E3A2C" w:rsidRPr="006D5E4C">
        <w:rPr>
          <w:rFonts w:ascii="Verdana" w:hAnsi="Verdana" w:cs="Verdana"/>
          <w:szCs w:val="24"/>
        </w:rPr>
        <w:t xml:space="preserve">in quanto la quota di partecipazione </w:t>
      </w:r>
      <w:r w:rsidR="00C544F3" w:rsidRPr="006D5E4C">
        <w:rPr>
          <w:rFonts w:ascii="Verdana" w:hAnsi="Verdana" w:cs="Verdana"/>
          <w:szCs w:val="24"/>
        </w:rPr>
        <w:t xml:space="preserve">detenuta </w:t>
      </w:r>
      <w:r w:rsidR="003E3A2C" w:rsidRPr="006D5E4C">
        <w:rPr>
          <w:rFonts w:ascii="Verdana" w:hAnsi="Verdana" w:cs="Verdana"/>
          <w:szCs w:val="24"/>
        </w:rPr>
        <w:t xml:space="preserve">è inferiore all’1% e </w:t>
      </w:r>
      <w:r w:rsidR="00C544F3" w:rsidRPr="006D5E4C">
        <w:rPr>
          <w:rFonts w:ascii="Verdana" w:hAnsi="Verdana" w:cs="Verdana"/>
          <w:szCs w:val="24"/>
        </w:rPr>
        <w:t xml:space="preserve">lo stesso </w:t>
      </w:r>
      <w:r w:rsidR="003E3A2C" w:rsidRPr="006D5E4C">
        <w:rPr>
          <w:rFonts w:ascii="Verdana" w:hAnsi="Verdana" w:cs="Verdana"/>
          <w:szCs w:val="24"/>
        </w:rPr>
        <w:t>non è affidatario diretto di servizi pubblici locali da parte dell’Ente capogruppo.</w:t>
      </w:r>
      <w:r w:rsidR="003E3A2C" w:rsidRPr="006D5E4C">
        <w:rPr>
          <w:rFonts w:ascii="Verdana" w:hAnsi="Verdana" w:cs="Arial"/>
          <w:color w:val="000000"/>
          <w:szCs w:val="24"/>
        </w:rPr>
        <w:t xml:space="preserve"> </w:t>
      </w:r>
    </w:p>
    <w:p w:rsidR="00E058AE" w:rsidRDefault="003E3A2C" w:rsidP="003E3A2C">
      <w:pPr>
        <w:overflowPunct/>
        <w:jc w:val="both"/>
        <w:textAlignment w:val="auto"/>
        <w:rPr>
          <w:rFonts w:ascii="Verdana" w:hAnsi="Verdana" w:cs="Calibri"/>
          <w:szCs w:val="24"/>
        </w:rPr>
      </w:pPr>
      <w:r w:rsidRPr="006D5E4C">
        <w:rPr>
          <w:rFonts w:ascii="Verdana" w:hAnsi="Verdana" w:cs="Calibri"/>
          <w:szCs w:val="24"/>
        </w:rPr>
        <w:lastRenderedPageBreak/>
        <w:t xml:space="preserve">Alla base di tale </w:t>
      </w:r>
      <w:r w:rsidR="00C544F3" w:rsidRPr="006D5E4C">
        <w:rPr>
          <w:rFonts w:ascii="Verdana" w:hAnsi="Verdana" w:cs="Calibri"/>
          <w:szCs w:val="24"/>
        </w:rPr>
        <w:t xml:space="preserve">esclusione </w:t>
      </w:r>
      <w:r w:rsidRPr="006D5E4C">
        <w:rPr>
          <w:rFonts w:ascii="Verdana" w:hAnsi="Verdana" w:cs="Calibri"/>
          <w:szCs w:val="24"/>
        </w:rPr>
        <w:t xml:space="preserve">vi è la considerazione </w:t>
      </w:r>
      <w:r w:rsidR="00C544F3" w:rsidRPr="006D5E4C">
        <w:rPr>
          <w:rFonts w:ascii="Verdana" w:hAnsi="Verdana" w:cs="Calibri"/>
          <w:szCs w:val="24"/>
        </w:rPr>
        <w:t xml:space="preserve">di tale </w:t>
      </w:r>
      <w:r w:rsidRPr="006D5E4C">
        <w:rPr>
          <w:rFonts w:ascii="Verdana" w:hAnsi="Verdana" w:cs="Calibri"/>
          <w:szCs w:val="24"/>
        </w:rPr>
        <w:t>partecipazione alla stregua di una partecipazione societaria</w:t>
      </w:r>
      <w:r w:rsidR="00A80B88" w:rsidRPr="006D5E4C">
        <w:rPr>
          <w:rFonts w:ascii="Verdana" w:hAnsi="Verdana" w:cs="Calibri"/>
          <w:szCs w:val="24"/>
        </w:rPr>
        <w:t>,</w:t>
      </w:r>
      <w:r w:rsidRPr="006D5E4C">
        <w:rPr>
          <w:rFonts w:ascii="Verdana" w:hAnsi="Verdana" w:cs="Calibri"/>
          <w:szCs w:val="24"/>
        </w:rPr>
        <w:t xml:space="preserve"> poiché </w:t>
      </w:r>
      <w:r w:rsidR="00C544F3" w:rsidRPr="006D5E4C">
        <w:rPr>
          <w:rFonts w:ascii="Verdana" w:hAnsi="Verdana" w:cs="Calibri"/>
          <w:szCs w:val="24"/>
        </w:rPr>
        <w:t>il predetto Consorzio p</w:t>
      </w:r>
      <w:r w:rsidRPr="006D5E4C">
        <w:rPr>
          <w:rFonts w:ascii="Verdana" w:hAnsi="Verdana" w:cs="Calibri"/>
          <w:szCs w:val="24"/>
        </w:rPr>
        <w:t xml:space="preserve">resenta </w:t>
      </w:r>
      <w:r w:rsidR="00CE261D" w:rsidRPr="006D5E4C">
        <w:rPr>
          <w:rFonts w:ascii="Verdana" w:hAnsi="Verdana" w:cs="Calibri"/>
          <w:szCs w:val="24"/>
        </w:rPr>
        <w:t>un’articolazione statutaria ispirata alla disciplina civilistica</w:t>
      </w:r>
      <w:r w:rsidRPr="006D5E4C">
        <w:rPr>
          <w:rFonts w:ascii="Verdana" w:hAnsi="Verdana" w:cs="Calibri"/>
          <w:szCs w:val="24"/>
        </w:rPr>
        <w:t>.</w:t>
      </w:r>
    </w:p>
    <w:p w:rsidR="005E598D" w:rsidRDefault="005E598D" w:rsidP="003E3A2C">
      <w:pPr>
        <w:overflowPunct/>
        <w:jc w:val="both"/>
        <w:textAlignment w:val="auto"/>
        <w:rPr>
          <w:rFonts w:ascii="Verdana" w:hAnsi="Verdana" w:cs="Calibri"/>
          <w:szCs w:val="24"/>
        </w:rPr>
      </w:pPr>
    </w:p>
    <w:p w:rsidR="00E058AE" w:rsidRPr="006D5E4C" w:rsidRDefault="00C544F3" w:rsidP="00DA5C44">
      <w:pPr>
        <w:pStyle w:val="Paragrafoelenco"/>
        <w:overflowPunct/>
        <w:ind w:left="0"/>
        <w:jc w:val="both"/>
        <w:textAlignment w:val="auto"/>
        <w:rPr>
          <w:rFonts w:ascii="Verdana" w:hAnsi="Verdana" w:cs="Arial"/>
          <w:color w:val="000000"/>
          <w:szCs w:val="24"/>
        </w:rPr>
      </w:pPr>
      <w:r w:rsidRPr="006D5E4C">
        <w:rPr>
          <w:rFonts w:ascii="Verdana" w:hAnsi="Verdana" w:cs="Arial"/>
          <w:color w:val="000000"/>
          <w:szCs w:val="24"/>
        </w:rPr>
        <w:t xml:space="preserve">Di seguito si fornisce una breve descrizione delle caratteristiche </w:t>
      </w:r>
      <w:r w:rsidR="00500A6A" w:rsidRPr="006D5E4C">
        <w:rPr>
          <w:rFonts w:ascii="Verdana" w:hAnsi="Verdana" w:cs="Arial"/>
          <w:color w:val="000000"/>
          <w:szCs w:val="24"/>
        </w:rPr>
        <w:t xml:space="preserve">del Consorzio Pubblico Servizio alla Persona, </w:t>
      </w:r>
      <w:r w:rsidRPr="006D5E4C">
        <w:rPr>
          <w:rFonts w:ascii="Verdana" w:hAnsi="Verdana" w:cs="Arial"/>
          <w:color w:val="000000"/>
          <w:szCs w:val="24"/>
        </w:rPr>
        <w:t>ente strumentale partecipato ricompreso nel Perimetro di cons</w:t>
      </w:r>
      <w:r w:rsidR="00500A6A" w:rsidRPr="006D5E4C">
        <w:rPr>
          <w:rFonts w:ascii="Verdana" w:hAnsi="Verdana" w:cs="Arial"/>
          <w:color w:val="000000"/>
          <w:szCs w:val="24"/>
        </w:rPr>
        <w:t>olidamento del Comune di Dosolo</w:t>
      </w:r>
      <w:r w:rsidR="00C64938" w:rsidRPr="006D5E4C">
        <w:rPr>
          <w:rFonts w:ascii="Verdana" w:hAnsi="Verdana" w:cs="Arial"/>
          <w:color w:val="000000"/>
          <w:szCs w:val="24"/>
        </w:rPr>
        <w:t>.</w:t>
      </w:r>
    </w:p>
    <w:p w:rsidR="00500A6A" w:rsidRPr="006D5E4C" w:rsidRDefault="00500A6A" w:rsidP="00DA5C44">
      <w:pPr>
        <w:pStyle w:val="Paragrafoelenco"/>
        <w:overflowPunct/>
        <w:ind w:left="0"/>
        <w:jc w:val="both"/>
        <w:textAlignment w:val="auto"/>
        <w:rPr>
          <w:rFonts w:ascii="Verdana" w:hAnsi="Verdana" w:cs="Arial"/>
          <w:color w:val="000000"/>
          <w:szCs w:val="24"/>
        </w:rPr>
      </w:pPr>
    </w:p>
    <w:p w:rsidR="00F220AE" w:rsidRPr="006D5E4C" w:rsidRDefault="00C64938" w:rsidP="00F220AE">
      <w:pPr>
        <w:pStyle w:val="Paragrafoelenco"/>
        <w:overflowPunct/>
        <w:ind w:left="0"/>
        <w:jc w:val="both"/>
        <w:textAlignment w:val="auto"/>
        <w:rPr>
          <w:rFonts w:ascii="Verdana" w:hAnsi="Verdana"/>
          <w:bCs/>
          <w:szCs w:val="24"/>
        </w:rPr>
      </w:pPr>
      <w:r w:rsidRPr="006D5E4C">
        <w:rPr>
          <w:rFonts w:ascii="Verdana" w:hAnsi="Verdana" w:cs="Arial"/>
          <w:color w:val="000000"/>
          <w:szCs w:val="24"/>
        </w:rPr>
        <w:t>Il Consorzio Pubblico Servizio alla Persona è stato costituito nel marzo dell’anno 2006</w:t>
      </w:r>
      <w:r w:rsidR="00F220AE" w:rsidRPr="006D5E4C">
        <w:rPr>
          <w:rFonts w:ascii="Verdana" w:hAnsi="Verdana" w:cs="Arial"/>
          <w:color w:val="000000"/>
          <w:szCs w:val="24"/>
        </w:rPr>
        <w:t xml:space="preserve">; </w:t>
      </w:r>
      <w:r w:rsidRPr="006D5E4C">
        <w:rPr>
          <w:rFonts w:ascii="Verdana" w:hAnsi="Verdana" w:cs="Arial"/>
          <w:color w:val="000000"/>
          <w:szCs w:val="24"/>
        </w:rPr>
        <w:t xml:space="preserve"> </w:t>
      </w:r>
      <w:r w:rsidR="00F220AE" w:rsidRPr="006D5E4C">
        <w:rPr>
          <w:rFonts w:ascii="Verdana" w:hAnsi="Verdana" w:cs="Arial"/>
          <w:color w:val="000000"/>
          <w:szCs w:val="24"/>
        </w:rPr>
        <w:t xml:space="preserve">enti consorziati sono il </w:t>
      </w:r>
      <w:r w:rsidR="00F220AE" w:rsidRPr="006D5E4C">
        <w:rPr>
          <w:rFonts w:ascii="Verdana" w:hAnsi="Verdana"/>
          <w:szCs w:val="24"/>
        </w:rPr>
        <w:t xml:space="preserve">Comune di </w:t>
      </w:r>
      <w:r w:rsidR="00F220AE" w:rsidRPr="006D5E4C">
        <w:rPr>
          <w:rFonts w:ascii="Verdana" w:hAnsi="Verdana"/>
          <w:bCs/>
          <w:szCs w:val="24"/>
        </w:rPr>
        <w:t xml:space="preserve">Bozzolo, il </w:t>
      </w:r>
      <w:r w:rsidR="00F220AE" w:rsidRPr="006D5E4C">
        <w:rPr>
          <w:rFonts w:ascii="Verdana" w:hAnsi="Verdana"/>
          <w:szCs w:val="24"/>
        </w:rPr>
        <w:t xml:space="preserve">Comune di </w:t>
      </w:r>
      <w:proofErr w:type="spellStart"/>
      <w:r w:rsidR="00F220AE" w:rsidRPr="006D5E4C">
        <w:rPr>
          <w:rFonts w:ascii="Verdana" w:hAnsi="Verdana"/>
          <w:bCs/>
          <w:szCs w:val="24"/>
        </w:rPr>
        <w:t>Commessaggio</w:t>
      </w:r>
      <w:proofErr w:type="spellEnd"/>
      <w:r w:rsidR="00F220AE" w:rsidRPr="006D5E4C">
        <w:rPr>
          <w:rFonts w:ascii="Verdana" w:hAnsi="Verdana"/>
          <w:bCs/>
          <w:szCs w:val="24"/>
        </w:rPr>
        <w:t xml:space="preserve">, il </w:t>
      </w:r>
      <w:r w:rsidR="00F220AE" w:rsidRPr="006D5E4C">
        <w:rPr>
          <w:rFonts w:ascii="Verdana" w:hAnsi="Verdana"/>
          <w:szCs w:val="24"/>
        </w:rPr>
        <w:t xml:space="preserve">Comune di </w:t>
      </w:r>
      <w:r w:rsidR="00F220AE" w:rsidRPr="006D5E4C">
        <w:rPr>
          <w:rFonts w:ascii="Verdana" w:hAnsi="Verdana"/>
          <w:bCs/>
          <w:szCs w:val="24"/>
        </w:rPr>
        <w:t xml:space="preserve">Dosolo, il </w:t>
      </w:r>
      <w:r w:rsidR="00F220AE" w:rsidRPr="006D5E4C">
        <w:rPr>
          <w:rFonts w:ascii="Verdana" w:hAnsi="Verdana"/>
          <w:szCs w:val="24"/>
        </w:rPr>
        <w:t xml:space="preserve">Comune di </w:t>
      </w:r>
      <w:proofErr w:type="spellStart"/>
      <w:r w:rsidR="00F220AE" w:rsidRPr="006D5E4C">
        <w:rPr>
          <w:rFonts w:ascii="Verdana" w:hAnsi="Verdana"/>
          <w:bCs/>
          <w:szCs w:val="24"/>
        </w:rPr>
        <w:t>Gazzuolo</w:t>
      </w:r>
      <w:proofErr w:type="spellEnd"/>
      <w:r w:rsidR="00F220AE" w:rsidRPr="006D5E4C">
        <w:rPr>
          <w:rFonts w:ascii="Verdana" w:hAnsi="Verdana"/>
          <w:bCs/>
          <w:szCs w:val="24"/>
        </w:rPr>
        <w:t xml:space="preserve">, il </w:t>
      </w:r>
      <w:r w:rsidR="00F220AE" w:rsidRPr="006D5E4C">
        <w:rPr>
          <w:rFonts w:ascii="Verdana" w:hAnsi="Verdana"/>
          <w:szCs w:val="24"/>
        </w:rPr>
        <w:t xml:space="preserve">Comune di </w:t>
      </w:r>
      <w:proofErr w:type="spellStart"/>
      <w:r w:rsidR="00F220AE" w:rsidRPr="006D5E4C">
        <w:rPr>
          <w:rFonts w:ascii="Verdana" w:hAnsi="Verdana"/>
          <w:bCs/>
          <w:szCs w:val="24"/>
        </w:rPr>
        <w:t>Marcaria</w:t>
      </w:r>
      <w:proofErr w:type="spellEnd"/>
      <w:r w:rsidR="00F220AE" w:rsidRPr="006D5E4C">
        <w:rPr>
          <w:rFonts w:ascii="Verdana" w:hAnsi="Verdana"/>
          <w:bCs/>
          <w:szCs w:val="24"/>
        </w:rPr>
        <w:t xml:space="preserve">, il </w:t>
      </w:r>
      <w:r w:rsidR="00F220AE" w:rsidRPr="006D5E4C">
        <w:rPr>
          <w:rFonts w:ascii="Verdana" w:hAnsi="Verdana"/>
          <w:szCs w:val="24"/>
        </w:rPr>
        <w:t xml:space="preserve">Comune di </w:t>
      </w:r>
      <w:proofErr w:type="spellStart"/>
      <w:r w:rsidR="00F220AE" w:rsidRPr="006D5E4C">
        <w:rPr>
          <w:rFonts w:ascii="Verdana" w:hAnsi="Verdana"/>
          <w:bCs/>
          <w:szCs w:val="24"/>
        </w:rPr>
        <w:t>Pomponesco</w:t>
      </w:r>
      <w:proofErr w:type="spellEnd"/>
      <w:r w:rsidR="00F220AE" w:rsidRPr="006D5E4C">
        <w:rPr>
          <w:rFonts w:ascii="Verdana" w:hAnsi="Verdana"/>
          <w:bCs/>
          <w:szCs w:val="24"/>
        </w:rPr>
        <w:t xml:space="preserve">, il </w:t>
      </w:r>
      <w:r w:rsidR="00F220AE" w:rsidRPr="006D5E4C">
        <w:rPr>
          <w:rFonts w:ascii="Verdana" w:hAnsi="Verdana"/>
          <w:szCs w:val="24"/>
        </w:rPr>
        <w:t xml:space="preserve">Comune di </w:t>
      </w:r>
      <w:proofErr w:type="spellStart"/>
      <w:r w:rsidR="00F220AE" w:rsidRPr="006D5E4C">
        <w:rPr>
          <w:rFonts w:ascii="Verdana" w:hAnsi="Verdana"/>
          <w:bCs/>
          <w:szCs w:val="24"/>
        </w:rPr>
        <w:t>Rivarolo</w:t>
      </w:r>
      <w:proofErr w:type="spellEnd"/>
      <w:r w:rsidR="00F220AE" w:rsidRPr="006D5E4C">
        <w:rPr>
          <w:rFonts w:ascii="Verdana" w:hAnsi="Verdana"/>
          <w:bCs/>
          <w:szCs w:val="24"/>
        </w:rPr>
        <w:t xml:space="preserve"> Mantovano, il </w:t>
      </w:r>
      <w:r w:rsidR="00F220AE" w:rsidRPr="006D5E4C">
        <w:rPr>
          <w:rFonts w:ascii="Verdana" w:hAnsi="Verdana"/>
          <w:szCs w:val="24"/>
        </w:rPr>
        <w:t xml:space="preserve">Comune di </w:t>
      </w:r>
      <w:proofErr w:type="spellStart"/>
      <w:r w:rsidR="00F220AE" w:rsidRPr="006D5E4C">
        <w:rPr>
          <w:rFonts w:ascii="Verdana" w:hAnsi="Verdana"/>
          <w:bCs/>
          <w:szCs w:val="24"/>
        </w:rPr>
        <w:t>Sabbioneta</w:t>
      </w:r>
      <w:proofErr w:type="spellEnd"/>
      <w:r w:rsidR="00F220AE" w:rsidRPr="006D5E4C">
        <w:rPr>
          <w:rFonts w:ascii="Verdana" w:hAnsi="Verdana"/>
          <w:bCs/>
          <w:szCs w:val="24"/>
        </w:rPr>
        <w:t xml:space="preserve">, il </w:t>
      </w:r>
      <w:r w:rsidR="00F220AE" w:rsidRPr="006D5E4C">
        <w:rPr>
          <w:rFonts w:ascii="Verdana" w:hAnsi="Verdana"/>
          <w:szCs w:val="24"/>
        </w:rPr>
        <w:t xml:space="preserve">Comune di </w:t>
      </w:r>
      <w:r w:rsidR="00F220AE" w:rsidRPr="006D5E4C">
        <w:rPr>
          <w:rFonts w:ascii="Verdana" w:hAnsi="Verdana"/>
          <w:bCs/>
          <w:szCs w:val="24"/>
        </w:rPr>
        <w:t xml:space="preserve">San Martino dall’Argine ed il </w:t>
      </w:r>
      <w:r w:rsidR="00F220AE" w:rsidRPr="006D5E4C">
        <w:rPr>
          <w:rFonts w:ascii="Verdana" w:hAnsi="Verdana"/>
          <w:szCs w:val="24"/>
        </w:rPr>
        <w:t xml:space="preserve">Comune di </w:t>
      </w:r>
      <w:r w:rsidR="00F220AE" w:rsidRPr="006D5E4C">
        <w:rPr>
          <w:rFonts w:ascii="Verdana" w:hAnsi="Verdana"/>
          <w:bCs/>
          <w:szCs w:val="24"/>
        </w:rPr>
        <w:t>Viadana.</w:t>
      </w:r>
    </w:p>
    <w:p w:rsidR="00F220AE" w:rsidRPr="006D5E4C" w:rsidRDefault="00F220AE" w:rsidP="00C64938">
      <w:pPr>
        <w:overflowPunct/>
        <w:jc w:val="both"/>
        <w:textAlignment w:val="auto"/>
        <w:rPr>
          <w:rFonts w:ascii="Verdana" w:hAnsi="Verdana" w:cs="Arial"/>
          <w:color w:val="000000"/>
          <w:szCs w:val="24"/>
        </w:rPr>
      </w:pPr>
      <w:r w:rsidRPr="006D5E4C">
        <w:rPr>
          <w:rFonts w:ascii="Verdana" w:hAnsi="Verdana" w:cs="Arial"/>
          <w:color w:val="000000"/>
          <w:szCs w:val="24"/>
        </w:rPr>
        <w:t>L’oggetto dell’attività del Consorzio è</w:t>
      </w:r>
      <w:r w:rsidR="00C64938" w:rsidRPr="006D5E4C">
        <w:rPr>
          <w:rFonts w:ascii="Verdana" w:hAnsi="Verdana" w:cs="Arial"/>
          <w:color w:val="000000"/>
          <w:szCs w:val="24"/>
        </w:rPr>
        <w:t xml:space="preserve"> gestione associata di servizi sociali e sociosanitari atti a garantire la qualità della vita, le pari opportunità, la non discriminazione e</w:t>
      </w:r>
      <w:r w:rsidRPr="006D5E4C">
        <w:rPr>
          <w:rFonts w:ascii="Verdana" w:hAnsi="Verdana" w:cs="Arial"/>
          <w:color w:val="000000"/>
          <w:szCs w:val="24"/>
        </w:rPr>
        <w:t>d</w:t>
      </w:r>
      <w:r w:rsidR="00C64938" w:rsidRPr="006D5E4C">
        <w:rPr>
          <w:rFonts w:ascii="Verdana" w:hAnsi="Verdana" w:cs="Arial"/>
          <w:color w:val="000000"/>
          <w:szCs w:val="24"/>
        </w:rPr>
        <w:t xml:space="preserve"> il godimento dei diritti di cittadinanza, allo scopo di accompagnare, prevenire e ridurre le condizioni di disabilità e in generale di disagio.</w:t>
      </w:r>
    </w:p>
    <w:p w:rsidR="00C64938" w:rsidRPr="006D5E4C" w:rsidRDefault="00C64938" w:rsidP="00C64938">
      <w:pPr>
        <w:overflowPunct/>
        <w:jc w:val="both"/>
        <w:textAlignment w:val="auto"/>
        <w:rPr>
          <w:rFonts w:ascii="Verdana" w:hAnsi="Verdana" w:cs="Arial"/>
          <w:color w:val="000000"/>
          <w:szCs w:val="24"/>
        </w:rPr>
      </w:pPr>
      <w:r w:rsidRPr="006D5E4C">
        <w:rPr>
          <w:rFonts w:ascii="Verdana" w:hAnsi="Verdana" w:cs="Arial"/>
          <w:color w:val="000000"/>
          <w:szCs w:val="24"/>
        </w:rPr>
        <w:t>La gestione associata dei servizi</w:t>
      </w:r>
      <w:r w:rsidR="00F220AE" w:rsidRPr="006D5E4C">
        <w:rPr>
          <w:rFonts w:ascii="Verdana" w:hAnsi="Verdana" w:cs="Arial"/>
          <w:color w:val="000000"/>
          <w:szCs w:val="24"/>
        </w:rPr>
        <w:t xml:space="preserve"> </w:t>
      </w:r>
      <w:r w:rsidRPr="006D5E4C">
        <w:rPr>
          <w:rFonts w:ascii="Verdana" w:hAnsi="Verdana" w:cs="Arial"/>
          <w:color w:val="000000"/>
          <w:szCs w:val="24"/>
        </w:rPr>
        <w:t>si basa sullo strumento della programmazione effettuata a livello distrettuale tramite il Piano di Zona.</w:t>
      </w:r>
    </w:p>
    <w:p w:rsidR="00C64938" w:rsidRDefault="00FD7201" w:rsidP="00C64938">
      <w:pPr>
        <w:overflowPunct/>
        <w:jc w:val="both"/>
        <w:textAlignment w:val="auto"/>
        <w:rPr>
          <w:rFonts w:ascii="Verdana" w:hAnsi="Verdana" w:cs="Arial"/>
          <w:color w:val="000000"/>
          <w:szCs w:val="24"/>
        </w:rPr>
      </w:pPr>
      <w:r w:rsidRPr="006D5E4C">
        <w:rPr>
          <w:rFonts w:ascii="Verdana" w:hAnsi="Verdana" w:cs="Arial"/>
          <w:color w:val="000000"/>
          <w:szCs w:val="24"/>
        </w:rPr>
        <w:t>In particolare il Comune di Dosolo ha aderito agli accordi stipulati tra il Consorzio ed i Comuni dell’ambito territoriale di Viadana per la gestione dei servizi di inserimento lavorativo, del telesoccorso, del servizio sociale professionale e del servizio di assistenza domiciliare.</w:t>
      </w:r>
    </w:p>
    <w:p w:rsidR="00500A6A" w:rsidRDefault="00500A6A" w:rsidP="00DA5C44">
      <w:pPr>
        <w:pStyle w:val="Paragrafoelenco"/>
        <w:overflowPunct/>
        <w:ind w:left="0"/>
        <w:jc w:val="both"/>
        <w:textAlignment w:val="auto"/>
        <w:rPr>
          <w:rFonts w:ascii="Verdana" w:hAnsi="Verdana" w:cs="Arial"/>
          <w:color w:val="000000"/>
          <w:szCs w:val="24"/>
        </w:rPr>
      </w:pPr>
    </w:p>
    <w:tbl>
      <w:tblPr>
        <w:tblStyle w:val="Grigliatabella"/>
        <w:tblW w:w="0" w:type="auto"/>
        <w:tblLook w:val="04A0"/>
      </w:tblPr>
      <w:tblGrid>
        <w:gridCol w:w="6771"/>
        <w:gridCol w:w="2583"/>
      </w:tblGrid>
      <w:tr w:rsidR="00E410EA" w:rsidTr="00E410EA">
        <w:tc>
          <w:tcPr>
            <w:tcW w:w="9354" w:type="dxa"/>
            <w:gridSpan w:val="2"/>
          </w:tcPr>
          <w:p w:rsidR="00E410EA" w:rsidRPr="00E410EA" w:rsidRDefault="00E410EA" w:rsidP="005A6D54">
            <w:pPr>
              <w:pStyle w:val="Paragrafoelenco"/>
              <w:overflowPunct/>
              <w:ind w:left="0"/>
              <w:jc w:val="center"/>
              <w:textAlignment w:val="auto"/>
              <w:rPr>
                <w:rFonts w:ascii="Verdana" w:hAnsi="Verdana" w:cs="Arial"/>
                <w:b/>
                <w:color w:val="000000"/>
                <w:szCs w:val="24"/>
              </w:rPr>
            </w:pPr>
            <w:r w:rsidRPr="00E410EA">
              <w:rPr>
                <w:rFonts w:ascii="Verdana" w:hAnsi="Verdana" w:cs="Arial"/>
                <w:b/>
                <w:color w:val="000000"/>
                <w:szCs w:val="24"/>
              </w:rPr>
              <w:t>CONSORZIO PUBBLICO SERVIZIO ALLA PERSONA</w:t>
            </w:r>
          </w:p>
        </w:tc>
      </w:tr>
      <w:tr w:rsidR="00E410EA" w:rsidTr="00E410EA">
        <w:tc>
          <w:tcPr>
            <w:tcW w:w="6771" w:type="dxa"/>
          </w:tcPr>
          <w:p w:rsidR="00E410EA" w:rsidRPr="00E410EA" w:rsidRDefault="00E410EA" w:rsidP="00DA5C44">
            <w:pPr>
              <w:pStyle w:val="Paragrafoelenco"/>
              <w:overflowPunct/>
              <w:ind w:left="0"/>
              <w:jc w:val="both"/>
              <w:textAlignment w:val="auto"/>
              <w:rPr>
                <w:rFonts w:ascii="Verdana" w:hAnsi="Verdana" w:cs="Arial"/>
                <w:b/>
                <w:color w:val="000000"/>
                <w:szCs w:val="24"/>
              </w:rPr>
            </w:pPr>
            <w:r w:rsidRPr="00E410EA">
              <w:rPr>
                <w:rFonts w:ascii="Verdana" w:hAnsi="Verdana" w:cs="Arial"/>
                <w:b/>
                <w:color w:val="000000"/>
                <w:szCs w:val="24"/>
              </w:rPr>
              <w:t>Stato patrimoniale</w:t>
            </w:r>
          </w:p>
        </w:tc>
        <w:tc>
          <w:tcPr>
            <w:tcW w:w="2583" w:type="dxa"/>
          </w:tcPr>
          <w:p w:rsidR="00E410EA" w:rsidRPr="00E410EA" w:rsidRDefault="00E410EA" w:rsidP="00E410EA">
            <w:pPr>
              <w:pStyle w:val="Paragrafoelenco"/>
              <w:overflowPunct/>
              <w:ind w:left="0"/>
              <w:jc w:val="center"/>
              <w:textAlignment w:val="auto"/>
              <w:rPr>
                <w:rFonts w:ascii="Verdana" w:hAnsi="Verdana" w:cs="Arial"/>
                <w:b/>
                <w:color w:val="000000"/>
                <w:szCs w:val="24"/>
              </w:rPr>
            </w:pPr>
            <w:r w:rsidRPr="00E410EA">
              <w:rPr>
                <w:rFonts w:ascii="Verdana" w:hAnsi="Verdana" w:cs="Arial"/>
                <w:b/>
                <w:color w:val="000000"/>
                <w:szCs w:val="24"/>
              </w:rPr>
              <w:t>2017</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Crediti vs. partecipanti</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€ 0,00</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Attivo immobilizzato</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€ 15.662,21</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Attivo circolante</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€ 1.452.033,26</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Ratei e risconti attivi</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€ 0,00</w:t>
            </w:r>
          </w:p>
        </w:tc>
      </w:tr>
      <w:tr w:rsidR="00E410EA" w:rsidTr="00E410EA">
        <w:tc>
          <w:tcPr>
            <w:tcW w:w="6771" w:type="dxa"/>
          </w:tcPr>
          <w:p w:rsidR="00E410EA" w:rsidRPr="00E410EA" w:rsidRDefault="00E410EA" w:rsidP="00E410EA">
            <w:pPr>
              <w:pStyle w:val="Paragrafoelenco"/>
              <w:overflowPunct/>
              <w:ind w:left="0"/>
              <w:jc w:val="right"/>
              <w:textAlignment w:val="auto"/>
              <w:rPr>
                <w:rFonts w:ascii="Verdana" w:hAnsi="Verdana" w:cs="Arial"/>
                <w:b/>
                <w:color w:val="000000"/>
                <w:szCs w:val="24"/>
              </w:rPr>
            </w:pPr>
            <w:r w:rsidRPr="00E410EA">
              <w:rPr>
                <w:rFonts w:ascii="Verdana" w:hAnsi="Verdana" w:cs="Arial"/>
                <w:b/>
                <w:color w:val="000000"/>
                <w:szCs w:val="24"/>
              </w:rPr>
              <w:t>TOTALE DELL’ATTIVO</w:t>
            </w:r>
          </w:p>
        </w:tc>
        <w:tc>
          <w:tcPr>
            <w:tcW w:w="2583" w:type="dxa"/>
          </w:tcPr>
          <w:p w:rsidR="00E410EA" w:rsidRPr="00E410EA" w:rsidRDefault="005A6D54" w:rsidP="005A6D54">
            <w:pPr>
              <w:pStyle w:val="Paragrafoelenco"/>
              <w:overflowPunct/>
              <w:ind w:left="0"/>
              <w:jc w:val="right"/>
              <w:textAlignment w:val="auto"/>
              <w:rPr>
                <w:rFonts w:ascii="Verdana" w:hAnsi="Verdana" w:cs="Arial"/>
                <w:b/>
                <w:color w:val="000000"/>
                <w:szCs w:val="24"/>
              </w:rPr>
            </w:pPr>
            <w:r>
              <w:rPr>
                <w:rFonts w:ascii="Verdana" w:hAnsi="Verdana" w:cs="Arial"/>
                <w:b/>
                <w:color w:val="000000"/>
                <w:szCs w:val="24"/>
              </w:rPr>
              <w:t>€ 1.467.695,47</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Patrimonio netto</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€ 317.909,89</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Fondo per rischi ed oneri</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€ 0,00</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TFR</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xml:space="preserve">€ 0,00 </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Debiti</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€ 1.101.270,60</w:t>
            </w:r>
          </w:p>
        </w:tc>
      </w:tr>
      <w:tr w:rsidR="00E410EA" w:rsidTr="00E410EA">
        <w:tc>
          <w:tcPr>
            <w:tcW w:w="6771" w:type="dxa"/>
          </w:tcPr>
          <w:p w:rsidR="00E410EA" w:rsidRDefault="00E410EA" w:rsidP="00DA5C44">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Ratei e risconti passivi</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€ 48.514,98</w:t>
            </w:r>
          </w:p>
        </w:tc>
      </w:tr>
      <w:tr w:rsidR="00E410EA" w:rsidTr="00E410EA">
        <w:tc>
          <w:tcPr>
            <w:tcW w:w="6771" w:type="dxa"/>
          </w:tcPr>
          <w:p w:rsidR="00E410EA" w:rsidRPr="00E410EA" w:rsidRDefault="00E410EA" w:rsidP="00E410EA">
            <w:pPr>
              <w:pStyle w:val="Paragrafoelenco"/>
              <w:overflowPunct/>
              <w:ind w:left="0"/>
              <w:jc w:val="right"/>
              <w:textAlignment w:val="auto"/>
              <w:rPr>
                <w:rFonts w:ascii="Verdana" w:hAnsi="Verdana" w:cs="Arial"/>
                <w:b/>
                <w:color w:val="000000"/>
                <w:szCs w:val="24"/>
              </w:rPr>
            </w:pPr>
            <w:r w:rsidRPr="00E410EA">
              <w:rPr>
                <w:rFonts w:ascii="Verdana" w:hAnsi="Verdana" w:cs="Arial"/>
                <w:b/>
                <w:color w:val="000000"/>
                <w:szCs w:val="24"/>
              </w:rPr>
              <w:t>TOTALE DEL PASSIVO</w:t>
            </w:r>
          </w:p>
        </w:tc>
        <w:tc>
          <w:tcPr>
            <w:tcW w:w="2583" w:type="dxa"/>
          </w:tcPr>
          <w:p w:rsidR="00E410EA" w:rsidRPr="00E410EA" w:rsidRDefault="005A6D54" w:rsidP="005A6D54">
            <w:pPr>
              <w:pStyle w:val="Paragrafoelenco"/>
              <w:overflowPunct/>
              <w:ind w:left="0"/>
              <w:jc w:val="right"/>
              <w:textAlignment w:val="auto"/>
              <w:rPr>
                <w:rFonts w:ascii="Verdana" w:hAnsi="Verdana" w:cs="Arial"/>
                <w:b/>
                <w:color w:val="000000"/>
                <w:szCs w:val="24"/>
              </w:rPr>
            </w:pPr>
            <w:r>
              <w:rPr>
                <w:rFonts w:ascii="Verdana" w:hAnsi="Verdana" w:cs="Arial"/>
                <w:b/>
                <w:color w:val="000000"/>
                <w:szCs w:val="24"/>
              </w:rPr>
              <w:t>€ 1.467.695,47</w:t>
            </w:r>
          </w:p>
        </w:tc>
      </w:tr>
    </w:tbl>
    <w:p w:rsidR="00C544F3" w:rsidRDefault="00C544F3" w:rsidP="00DA5C44">
      <w:pPr>
        <w:pStyle w:val="Paragrafoelenco"/>
        <w:overflowPunct/>
        <w:ind w:left="0"/>
        <w:jc w:val="both"/>
        <w:textAlignment w:val="auto"/>
        <w:rPr>
          <w:rFonts w:ascii="Verdana" w:hAnsi="Verdana" w:cs="Arial"/>
          <w:color w:val="000000"/>
          <w:szCs w:val="24"/>
        </w:rPr>
      </w:pPr>
    </w:p>
    <w:tbl>
      <w:tblPr>
        <w:tblStyle w:val="Grigliatabella"/>
        <w:tblW w:w="0" w:type="auto"/>
        <w:tblLook w:val="04A0"/>
      </w:tblPr>
      <w:tblGrid>
        <w:gridCol w:w="6771"/>
        <w:gridCol w:w="2583"/>
      </w:tblGrid>
      <w:tr w:rsidR="00E410EA" w:rsidTr="00E410EA">
        <w:tc>
          <w:tcPr>
            <w:tcW w:w="9354" w:type="dxa"/>
            <w:gridSpan w:val="2"/>
          </w:tcPr>
          <w:p w:rsidR="00E410EA" w:rsidRPr="00E410EA" w:rsidRDefault="00E410EA" w:rsidP="005A6D54">
            <w:pPr>
              <w:pStyle w:val="Paragrafoelenco"/>
              <w:overflowPunct/>
              <w:ind w:left="0"/>
              <w:jc w:val="center"/>
              <w:textAlignment w:val="auto"/>
              <w:rPr>
                <w:rFonts w:ascii="Verdana" w:hAnsi="Verdana" w:cs="Arial"/>
                <w:b/>
                <w:color w:val="000000"/>
                <w:szCs w:val="24"/>
              </w:rPr>
            </w:pPr>
            <w:r w:rsidRPr="00E410EA">
              <w:rPr>
                <w:rFonts w:ascii="Verdana" w:hAnsi="Verdana" w:cs="Arial"/>
                <w:b/>
                <w:color w:val="000000"/>
                <w:szCs w:val="24"/>
              </w:rPr>
              <w:t>CONSORZIO PUBBLICO SERVIZIO ALLA PERSONA</w:t>
            </w:r>
          </w:p>
        </w:tc>
      </w:tr>
      <w:tr w:rsidR="00E410EA" w:rsidTr="00E410EA">
        <w:tc>
          <w:tcPr>
            <w:tcW w:w="6771" w:type="dxa"/>
          </w:tcPr>
          <w:p w:rsidR="00E410EA" w:rsidRPr="00E410EA" w:rsidRDefault="00E410EA" w:rsidP="00E410EA">
            <w:pPr>
              <w:pStyle w:val="Paragrafoelenco"/>
              <w:overflowPunct/>
              <w:ind w:left="0"/>
              <w:jc w:val="both"/>
              <w:textAlignment w:val="auto"/>
              <w:rPr>
                <w:rFonts w:ascii="Verdana" w:hAnsi="Verdana" w:cs="Arial"/>
                <w:b/>
                <w:color w:val="000000"/>
                <w:szCs w:val="24"/>
              </w:rPr>
            </w:pPr>
            <w:r w:rsidRPr="00E410EA">
              <w:rPr>
                <w:rFonts w:ascii="Verdana" w:hAnsi="Verdana" w:cs="Arial"/>
                <w:b/>
                <w:color w:val="000000"/>
                <w:szCs w:val="24"/>
              </w:rPr>
              <w:t>Conto economico</w:t>
            </w:r>
          </w:p>
        </w:tc>
        <w:tc>
          <w:tcPr>
            <w:tcW w:w="2583" w:type="dxa"/>
          </w:tcPr>
          <w:p w:rsidR="00E410EA" w:rsidRPr="00E410EA" w:rsidRDefault="00E410EA" w:rsidP="00E410EA">
            <w:pPr>
              <w:pStyle w:val="Paragrafoelenco"/>
              <w:overflowPunct/>
              <w:ind w:left="0"/>
              <w:jc w:val="center"/>
              <w:textAlignment w:val="auto"/>
              <w:rPr>
                <w:rFonts w:ascii="Verdana" w:hAnsi="Verdana" w:cs="Arial"/>
                <w:b/>
                <w:color w:val="000000"/>
                <w:szCs w:val="24"/>
              </w:rPr>
            </w:pPr>
            <w:r w:rsidRPr="00E410EA">
              <w:rPr>
                <w:rFonts w:ascii="Verdana" w:hAnsi="Verdana" w:cs="Arial"/>
                <w:b/>
                <w:color w:val="000000"/>
                <w:szCs w:val="24"/>
              </w:rPr>
              <w:t>2017</w:t>
            </w:r>
          </w:p>
        </w:tc>
      </w:tr>
      <w:tr w:rsidR="00E410EA" w:rsidTr="00E410EA">
        <w:tc>
          <w:tcPr>
            <w:tcW w:w="6771" w:type="dxa"/>
          </w:tcPr>
          <w:p w:rsidR="00E410EA" w:rsidRDefault="00E410EA" w:rsidP="00E410EA">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Valore della produzione</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€ 1.528.222,39</w:t>
            </w:r>
          </w:p>
        </w:tc>
      </w:tr>
      <w:tr w:rsidR="00E410EA" w:rsidTr="00E410EA">
        <w:tc>
          <w:tcPr>
            <w:tcW w:w="6771" w:type="dxa"/>
          </w:tcPr>
          <w:p w:rsidR="00E410EA" w:rsidRDefault="00E410EA" w:rsidP="00E410EA">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Costi della produzione</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€ 1.509.216,11</w:t>
            </w:r>
          </w:p>
        </w:tc>
      </w:tr>
      <w:tr w:rsidR="00E410EA" w:rsidTr="00E410EA">
        <w:tc>
          <w:tcPr>
            <w:tcW w:w="6771" w:type="dxa"/>
          </w:tcPr>
          <w:p w:rsidR="00E410EA" w:rsidRPr="005A6D54" w:rsidRDefault="00E410EA" w:rsidP="00E410EA">
            <w:pPr>
              <w:pStyle w:val="Paragrafoelenco"/>
              <w:overflowPunct/>
              <w:ind w:left="0"/>
              <w:jc w:val="both"/>
              <w:textAlignment w:val="auto"/>
              <w:rPr>
                <w:rFonts w:ascii="Verdana" w:hAnsi="Verdana" w:cs="Arial"/>
                <w:b/>
                <w:color w:val="000000"/>
                <w:szCs w:val="24"/>
              </w:rPr>
            </w:pPr>
            <w:r w:rsidRPr="005A6D54">
              <w:rPr>
                <w:rFonts w:ascii="Verdana" w:hAnsi="Verdana" w:cs="Arial"/>
                <w:b/>
                <w:color w:val="000000"/>
                <w:szCs w:val="24"/>
              </w:rPr>
              <w:t>Risultato della gestione operativa</w:t>
            </w:r>
          </w:p>
        </w:tc>
        <w:tc>
          <w:tcPr>
            <w:tcW w:w="2583" w:type="dxa"/>
          </w:tcPr>
          <w:p w:rsidR="00E410EA" w:rsidRPr="005A6D54" w:rsidRDefault="005A6D54" w:rsidP="005A6D54">
            <w:pPr>
              <w:pStyle w:val="Paragrafoelenco"/>
              <w:overflowPunct/>
              <w:ind w:left="0"/>
              <w:jc w:val="right"/>
              <w:textAlignment w:val="auto"/>
              <w:rPr>
                <w:rFonts w:ascii="Verdana" w:hAnsi="Verdana" w:cs="Arial"/>
                <w:b/>
                <w:color w:val="000000"/>
                <w:szCs w:val="24"/>
              </w:rPr>
            </w:pPr>
            <w:r>
              <w:rPr>
                <w:rFonts w:ascii="Verdana" w:hAnsi="Verdana" w:cs="Arial"/>
                <w:b/>
                <w:color w:val="000000"/>
                <w:szCs w:val="24"/>
              </w:rPr>
              <w:t>€ 19.006,28</w:t>
            </w:r>
          </w:p>
        </w:tc>
      </w:tr>
      <w:tr w:rsidR="00E410EA" w:rsidTr="00E410EA">
        <w:tc>
          <w:tcPr>
            <w:tcW w:w="6771" w:type="dxa"/>
          </w:tcPr>
          <w:p w:rsidR="00E410EA" w:rsidRPr="005A6D54" w:rsidRDefault="00E410EA" w:rsidP="00E410EA">
            <w:pPr>
              <w:pStyle w:val="Paragrafoelenco"/>
              <w:overflowPunct/>
              <w:ind w:left="0"/>
              <w:jc w:val="both"/>
              <w:textAlignment w:val="auto"/>
              <w:rPr>
                <w:rFonts w:ascii="Verdana" w:hAnsi="Verdana" w:cs="Arial"/>
                <w:b/>
                <w:color w:val="000000"/>
                <w:szCs w:val="24"/>
              </w:rPr>
            </w:pPr>
            <w:r w:rsidRPr="005A6D54">
              <w:rPr>
                <w:rFonts w:ascii="Verdana" w:hAnsi="Verdana" w:cs="Arial"/>
                <w:b/>
                <w:color w:val="000000"/>
                <w:szCs w:val="24"/>
              </w:rPr>
              <w:t>Proventi ed oneri finanziari</w:t>
            </w:r>
          </w:p>
        </w:tc>
        <w:tc>
          <w:tcPr>
            <w:tcW w:w="2583" w:type="dxa"/>
          </w:tcPr>
          <w:p w:rsidR="00E410EA" w:rsidRPr="005A6D54" w:rsidRDefault="005A6D54" w:rsidP="005A6D54">
            <w:pPr>
              <w:pStyle w:val="Paragrafoelenco"/>
              <w:overflowPunct/>
              <w:ind w:left="0"/>
              <w:jc w:val="right"/>
              <w:textAlignment w:val="auto"/>
              <w:rPr>
                <w:rFonts w:ascii="Verdana" w:hAnsi="Verdana" w:cs="Arial"/>
                <w:b/>
                <w:color w:val="000000"/>
                <w:szCs w:val="24"/>
              </w:rPr>
            </w:pPr>
            <w:r>
              <w:rPr>
                <w:rFonts w:ascii="Verdana" w:hAnsi="Verdana" w:cs="Arial"/>
                <w:b/>
                <w:color w:val="000000"/>
                <w:szCs w:val="24"/>
              </w:rPr>
              <w:t>€ 31,27</w:t>
            </w:r>
          </w:p>
        </w:tc>
      </w:tr>
      <w:tr w:rsidR="00E410EA" w:rsidTr="00E410EA">
        <w:tc>
          <w:tcPr>
            <w:tcW w:w="6771" w:type="dxa"/>
          </w:tcPr>
          <w:p w:rsidR="00E410EA" w:rsidRPr="005A6D54" w:rsidRDefault="00E410EA" w:rsidP="00E410EA">
            <w:pPr>
              <w:pStyle w:val="Paragrafoelenco"/>
              <w:overflowPunct/>
              <w:ind w:left="0"/>
              <w:jc w:val="both"/>
              <w:textAlignment w:val="auto"/>
              <w:rPr>
                <w:rFonts w:ascii="Verdana" w:hAnsi="Verdana" w:cs="Arial"/>
                <w:b/>
                <w:color w:val="000000"/>
                <w:szCs w:val="24"/>
              </w:rPr>
            </w:pPr>
            <w:r w:rsidRPr="005A6D54">
              <w:rPr>
                <w:rFonts w:ascii="Verdana" w:hAnsi="Verdana" w:cs="Arial"/>
                <w:b/>
                <w:color w:val="000000"/>
                <w:szCs w:val="24"/>
              </w:rPr>
              <w:t>Rettifiche di valore di attività finanziarie</w:t>
            </w:r>
          </w:p>
        </w:tc>
        <w:tc>
          <w:tcPr>
            <w:tcW w:w="2583" w:type="dxa"/>
          </w:tcPr>
          <w:p w:rsidR="00E410EA" w:rsidRPr="005A6D54" w:rsidRDefault="005A6D54" w:rsidP="005A6D54">
            <w:pPr>
              <w:pStyle w:val="Paragrafoelenco"/>
              <w:overflowPunct/>
              <w:ind w:left="0"/>
              <w:jc w:val="right"/>
              <w:textAlignment w:val="auto"/>
              <w:rPr>
                <w:rFonts w:ascii="Verdana" w:hAnsi="Verdana" w:cs="Arial"/>
                <w:b/>
                <w:color w:val="000000"/>
                <w:szCs w:val="24"/>
              </w:rPr>
            </w:pPr>
            <w:r>
              <w:rPr>
                <w:rFonts w:ascii="Verdana" w:hAnsi="Verdana" w:cs="Arial"/>
                <w:b/>
                <w:color w:val="000000"/>
                <w:szCs w:val="24"/>
              </w:rPr>
              <w:t>€ 0,00</w:t>
            </w:r>
          </w:p>
        </w:tc>
      </w:tr>
      <w:tr w:rsidR="005A6D54" w:rsidTr="00E410EA">
        <w:tc>
          <w:tcPr>
            <w:tcW w:w="6771" w:type="dxa"/>
          </w:tcPr>
          <w:p w:rsidR="005A6D54" w:rsidRPr="005A6D54" w:rsidRDefault="005A6D54" w:rsidP="00E410EA">
            <w:pPr>
              <w:pStyle w:val="Paragrafoelenco"/>
              <w:overflowPunct/>
              <w:ind w:left="0"/>
              <w:jc w:val="both"/>
              <w:textAlignment w:val="auto"/>
              <w:rPr>
                <w:rFonts w:ascii="Verdana" w:hAnsi="Verdana" w:cs="Arial"/>
                <w:b/>
                <w:color w:val="000000"/>
                <w:szCs w:val="24"/>
              </w:rPr>
            </w:pPr>
            <w:r w:rsidRPr="005A6D54">
              <w:rPr>
                <w:rFonts w:ascii="Verdana" w:hAnsi="Verdana" w:cs="Arial"/>
                <w:b/>
                <w:color w:val="000000"/>
                <w:szCs w:val="24"/>
              </w:rPr>
              <w:lastRenderedPageBreak/>
              <w:t>Proventi ed oneri straordinari</w:t>
            </w:r>
          </w:p>
        </w:tc>
        <w:tc>
          <w:tcPr>
            <w:tcW w:w="2583" w:type="dxa"/>
          </w:tcPr>
          <w:p w:rsidR="005A6D54" w:rsidRPr="005A6D54" w:rsidRDefault="005A6D54" w:rsidP="005A6D54">
            <w:pPr>
              <w:pStyle w:val="Paragrafoelenco"/>
              <w:overflowPunct/>
              <w:ind w:left="0"/>
              <w:jc w:val="right"/>
              <w:textAlignment w:val="auto"/>
              <w:rPr>
                <w:rFonts w:ascii="Verdana" w:hAnsi="Verdana" w:cs="Arial"/>
                <w:b/>
                <w:color w:val="000000"/>
                <w:szCs w:val="24"/>
              </w:rPr>
            </w:pPr>
            <w:proofErr w:type="spellStart"/>
            <w:r w:rsidRPr="005A6D54">
              <w:rPr>
                <w:rFonts w:ascii="Verdana" w:hAnsi="Verdana" w:cs="Arial"/>
                <w:b/>
                <w:color w:val="000000"/>
                <w:szCs w:val="24"/>
              </w:rPr>
              <w:t>-€</w:t>
            </w:r>
            <w:proofErr w:type="spellEnd"/>
            <w:r w:rsidRPr="005A6D54">
              <w:rPr>
                <w:rFonts w:ascii="Verdana" w:hAnsi="Verdana" w:cs="Arial"/>
                <w:b/>
                <w:color w:val="000000"/>
                <w:szCs w:val="24"/>
              </w:rPr>
              <w:t xml:space="preserve"> 20.5</w:t>
            </w:r>
            <w:r>
              <w:rPr>
                <w:rFonts w:ascii="Verdana" w:hAnsi="Verdana" w:cs="Arial"/>
                <w:b/>
                <w:color w:val="000000"/>
                <w:szCs w:val="24"/>
              </w:rPr>
              <w:t>9</w:t>
            </w:r>
            <w:r w:rsidRPr="005A6D54">
              <w:rPr>
                <w:rFonts w:ascii="Verdana" w:hAnsi="Verdana" w:cs="Arial"/>
                <w:b/>
                <w:color w:val="000000"/>
                <w:szCs w:val="24"/>
              </w:rPr>
              <w:t xml:space="preserve">7,57 </w:t>
            </w:r>
          </w:p>
        </w:tc>
      </w:tr>
      <w:tr w:rsidR="00E410EA" w:rsidTr="00E410EA">
        <w:tc>
          <w:tcPr>
            <w:tcW w:w="6771" w:type="dxa"/>
          </w:tcPr>
          <w:p w:rsidR="00E410EA" w:rsidRDefault="00E410EA" w:rsidP="00E410EA">
            <w:pPr>
              <w:pStyle w:val="Paragrafoelenco"/>
              <w:overflowPunct/>
              <w:ind w:left="0"/>
              <w:jc w:val="both"/>
              <w:textAlignment w:val="auto"/>
              <w:rPr>
                <w:rFonts w:ascii="Verdana" w:hAnsi="Verdana" w:cs="Arial"/>
                <w:color w:val="000000"/>
                <w:szCs w:val="24"/>
              </w:rPr>
            </w:pPr>
            <w:r>
              <w:rPr>
                <w:rFonts w:ascii="Verdana" w:hAnsi="Verdana" w:cs="Arial"/>
                <w:color w:val="000000"/>
                <w:szCs w:val="24"/>
              </w:rPr>
              <w:t>Imposte sul reddito</w:t>
            </w:r>
          </w:p>
        </w:tc>
        <w:tc>
          <w:tcPr>
            <w:tcW w:w="2583" w:type="dxa"/>
          </w:tcPr>
          <w:p w:rsidR="00E410EA" w:rsidRDefault="005A6D54" w:rsidP="005A6D54">
            <w:pPr>
              <w:pStyle w:val="Paragrafoelenco"/>
              <w:overflowPunct/>
              <w:ind w:left="0"/>
              <w:jc w:val="right"/>
              <w:textAlignment w:val="auto"/>
              <w:rPr>
                <w:rFonts w:ascii="Verdana" w:hAnsi="Verdana" w:cs="Arial"/>
                <w:color w:val="000000"/>
                <w:szCs w:val="24"/>
              </w:rPr>
            </w:pPr>
            <w:r>
              <w:rPr>
                <w:rFonts w:ascii="Verdana" w:hAnsi="Verdana" w:cs="Arial"/>
                <w:color w:val="000000"/>
                <w:szCs w:val="24"/>
              </w:rPr>
              <w:t>€ 4.684,28</w:t>
            </w:r>
          </w:p>
        </w:tc>
      </w:tr>
      <w:tr w:rsidR="00E410EA" w:rsidTr="00E410EA">
        <w:tc>
          <w:tcPr>
            <w:tcW w:w="6771" w:type="dxa"/>
          </w:tcPr>
          <w:p w:rsidR="00E410EA" w:rsidRPr="005A6D54" w:rsidRDefault="00E410EA" w:rsidP="005A6D54">
            <w:pPr>
              <w:pStyle w:val="Paragrafoelenco"/>
              <w:overflowPunct/>
              <w:ind w:left="0"/>
              <w:jc w:val="right"/>
              <w:textAlignment w:val="auto"/>
              <w:rPr>
                <w:rFonts w:ascii="Verdana" w:hAnsi="Verdana" w:cs="Arial"/>
                <w:b/>
                <w:color w:val="000000"/>
                <w:szCs w:val="24"/>
              </w:rPr>
            </w:pPr>
            <w:r w:rsidRPr="005A6D54">
              <w:rPr>
                <w:rFonts w:ascii="Verdana" w:hAnsi="Verdana" w:cs="Arial"/>
                <w:b/>
                <w:color w:val="000000"/>
                <w:szCs w:val="24"/>
              </w:rPr>
              <w:t>Risultato di esercizio</w:t>
            </w:r>
          </w:p>
        </w:tc>
        <w:tc>
          <w:tcPr>
            <w:tcW w:w="2583" w:type="dxa"/>
          </w:tcPr>
          <w:p w:rsidR="00E410EA" w:rsidRPr="005A6D54" w:rsidRDefault="005A6D54" w:rsidP="005A6D54">
            <w:pPr>
              <w:pStyle w:val="Paragrafoelenco"/>
              <w:overflowPunct/>
              <w:ind w:left="0"/>
              <w:jc w:val="right"/>
              <w:textAlignment w:val="auto"/>
              <w:rPr>
                <w:rFonts w:ascii="Verdana" w:hAnsi="Verdana" w:cs="Arial"/>
                <w:b/>
                <w:color w:val="000000"/>
                <w:szCs w:val="24"/>
              </w:rPr>
            </w:pPr>
            <w:proofErr w:type="spellStart"/>
            <w:r>
              <w:rPr>
                <w:rFonts w:ascii="Verdana" w:hAnsi="Verdana" w:cs="Arial"/>
                <w:b/>
                <w:color w:val="000000"/>
                <w:szCs w:val="24"/>
              </w:rPr>
              <w:t>-€</w:t>
            </w:r>
            <w:proofErr w:type="spellEnd"/>
            <w:r>
              <w:rPr>
                <w:rFonts w:ascii="Verdana" w:hAnsi="Verdana" w:cs="Arial"/>
                <w:b/>
                <w:color w:val="000000"/>
                <w:szCs w:val="24"/>
              </w:rPr>
              <w:t xml:space="preserve"> 6.244,30</w:t>
            </w:r>
          </w:p>
        </w:tc>
      </w:tr>
    </w:tbl>
    <w:p w:rsidR="00C544F3" w:rsidRDefault="00C544F3" w:rsidP="00DA5C44">
      <w:pPr>
        <w:pStyle w:val="Paragrafoelenco"/>
        <w:overflowPunct/>
        <w:ind w:left="0"/>
        <w:jc w:val="both"/>
        <w:textAlignment w:val="auto"/>
        <w:rPr>
          <w:rFonts w:ascii="Verdana" w:hAnsi="Verdana" w:cs="Arial"/>
          <w:color w:val="000000"/>
          <w:szCs w:val="24"/>
        </w:rPr>
      </w:pPr>
    </w:p>
    <w:p w:rsidR="0088693A" w:rsidRPr="00FA3FE8" w:rsidRDefault="0088693A" w:rsidP="0088693A">
      <w:pPr>
        <w:overflowPunct/>
        <w:textAlignment w:val="auto"/>
        <w:rPr>
          <w:rFonts w:ascii="Verdana" w:hAnsi="Verdana" w:cs="Calibri-Italic"/>
          <w:b/>
          <w:iCs/>
          <w:szCs w:val="24"/>
          <w:u w:val="single"/>
        </w:rPr>
      </w:pPr>
      <w:r w:rsidRPr="00FA3FE8">
        <w:rPr>
          <w:rFonts w:ascii="Verdana" w:hAnsi="Verdana" w:cs="Calibri-Italic"/>
          <w:b/>
          <w:iCs/>
          <w:szCs w:val="24"/>
          <w:u w:val="single"/>
        </w:rPr>
        <w:t>I criteri di valutazione applicati</w:t>
      </w:r>
      <w:r w:rsidR="00FA3FE8">
        <w:rPr>
          <w:rFonts w:ascii="Verdana" w:hAnsi="Verdana" w:cs="Calibri-Italic"/>
          <w:b/>
          <w:iCs/>
          <w:szCs w:val="24"/>
          <w:u w:val="single"/>
        </w:rPr>
        <w:t>.</w:t>
      </w:r>
    </w:p>
    <w:p w:rsidR="005E598D" w:rsidRPr="00FA3FE8" w:rsidRDefault="005E598D" w:rsidP="0088693A">
      <w:pPr>
        <w:overflowPunct/>
        <w:textAlignment w:val="auto"/>
        <w:rPr>
          <w:rFonts w:ascii="Verdana" w:hAnsi="Verdana" w:cs="Calibri-Italic"/>
          <w:i/>
          <w:iCs/>
          <w:szCs w:val="24"/>
          <w:u w:val="single"/>
        </w:rPr>
      </w:pPr>
    </w:p>
    <w:p w:rsidR="00FA3FE8" w:rsidRDefault="005E598D" w:rsidP="005E598D">
      <w:pPr>
        <w:widowControl w:val="0"/>
        <w:jc w:val="both"/>
        <w:rPr>
          <w:rFonts w:ascii="Verdana" w:hAnsi="Verdana" w:cs="Arial"/>
        </w:rPr>
      </w:pPr>
      <w:r w:rsidRPr="00FA3FE8">
        <w:rPr>
          <w:rFonts w:ascii="Verdana" w:hAnsi="Verdana" w:cs="Arial"/>
        </w:rPr>
        <w:t>La scelta del metodo di consolidamento dipende dalla natura e dal livello di controllo esercitato dalla capogruppo. Il consolidamento contabile prevede la sostituzione del valore di carico delle partecipazioni possedute dalla capogruppo con la corrispondente quota di patrimonio netto dell'impresa partecipata da consolidare. Tale operazione può essere effettuata per l'intero importo delle voci contabili con riferimento ai bilanci degli enti consolidati (c</w:t>
      </w:r>
      <w:r w:rsidR="00FA3FE8" w:rsidRPr="00FA3FE8">
        <w:rPr>
          <w:rFonts w:ascii="Verdana" w:hAnsi="Verdana" w:cs="Arial"/>
        </w:rPr>
        <w:t>.d.</w:t>
      </w:r>
      <w:r w:rsidRPr="00FA3FE8">
        <w:rPr>
          <w:rFonts w:ascii="Verdana" w:hAnsi="Verdana" w:cs="Arial"/>
        </w:rPr>
        <w:t xml:space="preserve"> </w:t>
      </w:r>
      <w:r w:rsidR="00FA3FE8" w:rsidRPr="00FA3FE8">
        <w:rPr>
          <w:rFonts w:ascii="Verdana" w:hAnsi="Verdana" w:cs="Arial"/>
        </w:rPr>
        <w:t>“</w:t>
      </w:r>
      <w:r w:rsidRPr="00FA3FE8">
        <w:rPr>
          <w:rFonts w:ascii="Verdana" w:hAnsi="Verdana" w:cs="Arial"/>
        </w:rPr>
        <w:t>metodo integrale</w:t>
      </w:r>
      <w:r w:rsidR="00FA3FE8" w:rsidRPr="00FA3FE8">
        <w:rPr>
          <w:rFonts w:ascii="Verdana" w:hAnsi="Verdana" w:cs="Arial"/>
        </w:rPr>
        <w:t>”</w:t>
      </w:r>
      <w:r w:rsidRPr="00FA3FE8">
        <w:rPr>
          <w:rFonts w:ascii="Verdana" w:hAnsi="Verdana" w:cs="Arial"/>
        </w:rPr>
        <w:t>) o per un importo proporzionale alla quota di partecipazione (c</w:t>
      </w:r>
      <w:r w:rsidR="00FA3FE8" w:rsidRPr="00FA3FE8">
        <w:rPr>
          <w:rFonts w:ascii="Verdana" w:hAnsi="Verdana" w:cs="Arial"/>
        </w:rPr>
        <w:t>.d.</w:t>
      </w:r>
      <w:r w:rsidRPr="00FA3FE8">
        <w:rPr>
          <w:rFonts w:ascii="Verdana" w:hAnsi="Verdana" w:cs="Arial"/>
        </w:rPr>
        <w:t xml:space="preserve"> </w:t>
      </w:r>
      <w:r w:rsidR="00FA3FE8" w:rsidRPr="00FA3FE8">
        <w:rPr>
          <w:rFonts w:ascii="Verdana" w:hAnsi="Verdana" w:cs="Arial"/>
        </w:rPr>
        <w:t>“</w:t>
      </w:r>
      <w:r w:rsidRPr="00FA3FE8">
        <w:rPr>
          <w:rFonts w:ascii="Verdana" w:hAnsi="Verdana" w:cs="Arial"/>
        </w:rPr>
        <w:t>metodo proporzionale</w:t>
      </w:r>
      <w:r w:rsidR="00FA3FE8" w:rsidRPr="00FA3FE8">
        <w:rPr>
          <w:rFonts w:ascii="Verdana" w:hAnsi="Verdana" w:cs="Arial"/>
        </w:rPr>
        <w:t>”</w:t>
      </w:r>
      <w:r w:rsidRPr="00FA3FE8">
        <w:rPr>
          <w:rFonts w:ascii="Verdana" w:hAnsi="Verdana" w:cs="Arial"/>
        </w:rPr>
        <w:t xml:space="preserve">). Con il metodo integrale si consolidano le partecipazioni di controllo e si fornisce evidenza della quota di pertinenza di terzi, sia nello stato patrimoniale che nel conto economico. </w:t>
      </w:r>
    </w:p>
    <w:p w:rsidR="005E598D" w:rsidRPr="00FA3FE8" w:rsidRDefault="005E598D" w:rsidP="005E598D">
      <w:pPr>
        <w:widowControl w:val="0"/>
        <w:jc w:val="both"/>
        <w:rPr>
          <w:rFonts w:ascii="Verdana" w:hAnsi="Verdana" w:cs="Arial"/>
        </w:rPr>
      </w:pPr>
      <w:r w:rsidRPr="00FA3FE8">
        <w:rPr>
          <w:rFonts w:ascii="Verdana" w:hAnsi="Verdana" w:cs="Arial"/>
        </w:rPr>
        <w:t xml:space="preserve">Le partecipazioni che non configurano influenza dominante sono invece consolidate con il metodo proporzionale. Quest'ultimo tipo di consolidamento prevede l'aggregazione proporzionale, sulla base della percentuale della partecipazione posseduta, delle singole voci del conto economico e dello stato patrimoniale della partecipata nei conti della capogruppo. Con questo metodo si evidenzia quindi solo la quota del valore della partecipata di proprietà del gruppo e non occorre quindi evidenziare la quota di pertinenza di terzi. </w:t>
      </w:r>
    </w:p>
    <w:p w:rsidR="005E598D" w:rsidRPr="00FA3FE8" w:rsidRDefault="005E598D" w:rsidP="005E598D">
      <w:pPr>
        <w:widowControl w:val="0"/>
        <w:jc w:val="both"/>
        <w:rPr>
          <w:rFonts w:ascii="Verdana" w:hAnsi="Verdana" w:cs="Arial"/>
          <w:b/>
          <w:sz w:val="22"/>
          <w:szCs w:val="22"/>
        </w:rPr>
      </w:pPr>
    </w:p>
    <w:p w:rsidR="005E598D" w:rsidRPr="00DA5393" w:rsidRDefault="005E598D" w:rsidP="005E598D">
      <w:pPr>
        <w:widowControl w:val="0"/>
        <w:ind w:right="1"/>
        <w:jc w:val="both"/>
        <w:rPr>
          <w:rFonts w:ascii="Verdana" w:hAnsi="Verdana" w:cs="Arial"/>
          <w:b/>
          <w:bCs/>
          <w:iCs/>
        </w:rPr>
      </w:pPr>
      <w:r w:rsidRPr="00DA5393">
        <w:rPr>
          <w:rFonts w:ascii="Verdana" w:hAnsi="Verdana" w:cs="Arial"/>
          <w:b/>
          <w:bCs/>
          <w:iCs/>
        </w:rPr>
        <w:t>Immobilizzazioni</w:t>
      </w:r>
    </w:p>
    <w:p w:rsidR="005E598D" w:rsidRPr="005E598D" w:rsidRDefault="005E598D" w:rsidP="005E598D">
      <w:pPr>
        <w:widowControl w:val="0"/>
        <w:ind w:right="1"/>
        <w:jc w:val="both"/>
        <w:rPr>
          <w:rFonts w:ascii="Verdana" w:hAnsi="Verdana" w:cs="Arial"/>
          <w:b/>
          <w:i/>
          <w:iCs/>
        </w:rPr>
      </w:pPr>
    </w:p>
    <w:p w:rsidR="005E598D" w:rsidRPr="005E598D" w:rsidRDefault="005E598D" w:rsidP="005E598D">
      <w:pPr>
        <w:widowControl w:val="0"/>
        <w:ind w:right="1"/>
        <w:contextualSpacing/>
        <w:jc w:val="both"/>
        <w:rPr>
          <w:rFonts w:ascii="Verdana" w:hAnsi="Verdana" w:cs="Arial"/>
          <w:i/>
          <w:iCs/>
        </w:rPr>
      </w:pPr>
      <w:r w:rsidRPr="005E598D">
        <w:rPr>
          <w:rFonts w:ascii="Verdana" w:hAnsi="Verdana" w:cs="Arial"/>
          <w:i/>
          <w:iCs/>
        </w:rPr>
        <w:t>Immateriali</w:t>
      </w:r>
    </w:p>
    <w:p w:rsidR="005E598D" w:rsidRPr="005E598D" w:rsidRDefault="005E598D" w:rsidP="005E598D">
      <w:pPr>
        <w:widowControl w:val="0"/>
        <w:ind w:right="1"/>
        <w:contextualSpacing/>
        <w:jc w:val="both"/>
        <w:rPr>
          <w:rFonts w:ascii="Verdana" w:hAnsi="Verdana" w:cs="Arial"/>
        </w:rPr>
      </w:pPr>
    </w:p>
    <w:p w:rsidR="005E598D" w:rsidRPr="005E598D" w:rsidRDefault="005E598D" w:rsidP="005E598D">
      <w:pPr>
        <w:contextualSpacing/>
        <w:jc w:val="both"/>
        <w:rPr>
          <w:rFonts w:ascii="Verdana" w:hAnsi="Verdana" w:cs="Arial"/>
        </w:rPr>
      </w:pPr>
      <w:r w:rsidRPr="005E598D">
        <w:rPr>
          <w:rFonts w:ascii="Verdana" w:hAnsi="Verdana" w:cs="Arial"/>
        </w:rPr>
        <w:t>Nello Stato Patrimoniale armonizzato del Comune di Dosolo le immobilizzazioni immateriali sono costituite da Diritti di brevetto ed utilizzazione opere dell'ingegno e</w:t>
      </w:r>
      <w:r w:rsidR="00DA5393">
        <w:rPr>
          <w:rFonts w:ascii="Verdana" w:hAnsi="Verdana" w:cs="Arial"/>
        </w:rPr>
        <w:t>d</w:t>
      </w:r>
      <w:r w:rsidRPr="005E598D">
        <w:rPr>
          <w:rFonts w:ascii="Verdana" w:hAnsi="Verdana" w:cs="Arial"/>
        </w:rPr>
        <w:t xml:space="preserve"> altre.</w:t>
      </w:r>
    </w:p>
    <w:p w:rsidR="005E598D" w:rsidRPr="005E598D" w:rsidRDefault="005E598D" w:rsidP="005E598D">
      <w:pPr>
        <w:jc w:val="both"/>
        <w:rPr>
          <w:rFonts w:ascii="Verdana" w:hAnsi="Verdana" w:cs="Arial"/>
        </w:rPr>
      </w:pPr>
      <w:r w:rsidRPr="005E598D">
        <w:rPr>
          <w:rFonts w:ascii="Verdana" w:hAnsi="Verdana" w:cs="Arial"/>
        </w:rPr>
        <w:t xml:space="preserve">Le immobilizzazioni immateriali relative alle migliorie e alle spese </w:t>
      </w:r>
      <w:proofErr w:type="spellStart"/>
      <w:r w:rsidRPr="005E598D">
        <w:rPr>
          <w:rFonts w:ascii="Verdana" w:hAnsi="Verdana" w:cs="Arial"/>
        </w:rPr>
        <w:t>incrementative</w:t>
      </w:r>
      <w:proofErr w:type="spellEnd"/>
      <w:r w:rsidRPr="005E598D">
        <w:rPr>
          <w:rFonts w:ascii="Verdana" w:hAnsi="Verdana" w:cs="Arial"/>
        </w:rPr>
        <w:t xml:space="preserve"> sui beni di terzi sono iscritte al costo storico di acquisizione nel conto “Immobilizzazioni in corso ed acco</w:t>
      </w:r>
      <w:r w:rsidR="00DA5393">
        <w:rPr>
          <w:rFonts w:ascii="Verdana" w:hAnsi="Verdana" w:cs="Arial"/>
        </w:rPr>
        <w:t>nti” relativo alle i</w:t>
      </w:r>
      <w:r w:rsidRPr="005E598D">
        <w:rPr>
          <w:rFonts w:ascii="Verdana" w:hAnsi="Verdana" w:cs="Arial"/>
        </w:rPr>
        <w:t>mmobilizzazioni materiali.</w:t>
      </w:r>
    </w:p>
    <w:p w:rsidR="005E598D" w:rsidRPr="005E598D" w:rsidRDefault="005E598D" w:rsidP="005E598D">
      <w:pPr>
        <w:jc w:val="both"/>
        <w:rPr>
          <w:rFonts w:ascii="Verdana" w:hAnsi="Verdana" w:cs="Arial"/>
        </w:rPr>
      </w:pPr>
      <w:r w:rsidRPr="005E598D">
        <w:rPr>
          <w:rFonts w:ascii="Verdana" w:hAnsi="Verdana" w:cs="Arial"/>
        </w:rPr>
        <w:t>Ai beni immateriali si applica l’aliquota del 20%, salvo quanto previsto per le immobilizzazioni derivanti da concessioni e per le immobilizzazioni derivanti da trasferimenti in conto capitale ad altre amministrazioni pubbliche.</w:t>
      </w:r>
    </w:p>
    <w:p w:rsidR="005E598D" w:rsidRPr="005E598D" w:rsidRDefault="005E598D" w:rsidP="005E598D">
      <w:pPr>
        <w:jc w:val="both"/>
        <w:rPr>
          <w:rFonts w:ascii="Verdana" w:hAnsi="Verdana" w:cs="Arial"/>
        </w:rPr>
      </w:pPr>
      <w:r w:rsidRPr="005E598D">
        <w:rPr>
          <w:rFonts w:ascii="Verdana" w:hAnsi="Verdana" w:cs="Arial"/>
        </w:rPr>
        <w:t>Nel caso in cui l’Amministrazione pubblica faccia investimenti apportando miglioramento su immobili di terzi (ad es. bene in locazione)</w:t>
      </w:r>
      <w:r w:rsidR="00DA5393">
        <w:rPr>
          <w:rFonts w:ascii="Verdana" w:hAnsi="Verdana" w:cs="Arial"/>
        </w:rPr>
        <w:t>,</w:t>
      </w:r>
      <w:r w:rsidRPr="005E598D">
        <w:rPr>
          <w:rFonts w:ascii="Verdana" w:hAnsi="Verdana" w:cs="Arial"/>
        </w:rPr>
        <w:t xml:space="preserve"> di cui si avvale, tali migliorie andranno iscritte tra le immobilizzazioni immateriali ed ammortizzate nel periodo più breve tra quello in cui le migliorie possono essere utilizzate (vita utile residua) e quello di durata residua dell’affitto.</w:t>
      </w:r>
    </w:p>
    <w:p w:rsidR="005E598D" w:rsidRPr="005E598D" w:rsidRDefault="005E598D" w:rsidP="00DA5393">
      <w:pPr>
        <w:jc w:val="both"/>
        <w:rPr>
          <w:rFonts w:ascii="Verdana" w:hAnsi="Verdana" w:cs="Arial"/>
        </w:rPr>
      </w:pPr>
      <w:r w:rsidRPr="005E598D">
        <w:rPr>
          <w:rFonts w:ascii="Verdana" w:hAnsi="Verdana" w:cs="Arial"/>
        </w:rPr>
        <w:lastRenderedPageBreak/>
        <w:t>Nel caso di immobilizzazioni derivanti da concessioni da altre amministrazioni pubbliche, il costo storico delle stesse è ammortizzato in un periodo temporale pari alla durata della concessione (se alla data della predisposizione del bilancio la concessione è già stata rinnovata, la durata dell’ammortamento dovrà essere commisurata al periodo complessivo della concessione, incluso il rinnovo).</w:t>
      </w:r>
    </w:p>
    <w:p w:rsidR="005E598D" w:rsidRPr="005E598D" w:rsidRDefault="005E598D" w:rsidP="00DA5393">
      <w:pPr>
        <w:jc w:val="both"/>
        <w:rPr>
          <w:rFonts w:ascii="Verdana" w:hAnsi="Verdana" w:cs="Arial"/>
        </w:rPr>
      </w:pPr>
      <w:r w:rsidRPr="005E598D">
        <w:rPr>
          <w:rFonts w:ascii="Verdana" w:hAnsi="Verdana" w:cs="Arial"/>
        </w:rPr>
        <w:t>Nel caso in cui l’Amministrazione pubblica faccia investimenti apportando miglioramenti a</w:t>
      </w:r>
      <w:r w:rsidR="00DA5393">
        <w:rPr>
          <w:rFonts w:ascii="Verdana" w:hAnsi="Verdana" w:cs="Arial"/>
        </w:rPr>
        <w:t>d</w:t>
      </w:r>
      <w:r w:rsidRPr="005E598D">
        <w:rPr>
          <w:rFonts w:ascii="Verdana" w:hAnsi="Verdana" w:cs="Arial"/>
        </w:rPr>
        <w:t xml:space="preserve"> immobili di privati (ad es. in locazione)</w:t>
      </w:r>
      <w:r w:rsidR="00DA5393">
        <w:rPr>
          <w:rFonts w:ascii="Verdana" w:hAnsi="Verdana" w:cs="Arial"/>
        </w:rPr>
        <w:t>,</w:t>
      </w:r>
      <w:r w:rsidRPr="005E598D">
        <w:rPr>
          <w:rFonts w:ascii="Verdana" w:hAnsi="Verdana" w:cs="Arial"/>
        </w:rPr>
        <w:t xml:space="preserve"> di cui non si avvale</w:t>
      </w:r>
      <w:r w:rsidR="00DA5393">
        <w:rPr>
          <w:rFonts w:ascii="Verdana" w:hAnsi="Verdana" w:cs="Arial"/>
        </w:rPr>
        <w:t>,</w:t>
      </w:r>
      <w:r w:rsidRPr="005E598D">
        <w:rPr>
          <w:rFonts w:ascii="Verdana" w:hAnsi="Verdana" w:cs="Arial"/>
        </w:rPr>
        <w:t xml:space="preserve"> l’operazione è contabilizzata con le modalità previste per i trasferimenti in c/capitale a privati.</w:t>
      </w:r>
    </w:p>
    <w:p w:rsidR="005E598D" w:rsidRPr="005E598D" w:rsidRDefault="005E598D" w:rsidP="00DA5393">
      <w:pPr>
        <w:jc w:val="both"/>
        <w:rPr>
          <w:rFonts w:ascii="Verdana" w:hAnsi="Verdana" w:cs="Arial"/>
        </w:rPr>
      </w:pPr>
      <w:r w:rsidRPr="005E598D">
        <w:rPr>
          <w:rFonts w:ascii="Verdana" w:hAnsi="Verdana" w:cs="Arial"/>
        </w:rPr>
        <w:t xml:space="preserve">L’aliquota di ammortamento per i costi pluriennali derivanti da trasferimenti in conto capitale ad altre amministrazioni pubbliche è quella applicata agli investimenti che i trasferimenti hanno contribuito a realizzare. </w:t>
      </w:r>
    </w:p>
    <w:p w:rsidR="005E598D" w:rsidRPr="005E598D" w:rsidRDefault="005E598D" w:rsidP="00DA5393">
      <w:pPr>
        <w:jc w:val="both"/>
        <w:rPr>
          <w:rFonts w:ascii="Verdana" w:hAnsi="Verdana" w:cs="TimesNewRomanPSMT*1"/>
        </w:rPr>
      </w:pPr>
      <w:r w:rsidRPr="005E598D">
        <w:rPr>
          <w:rFonts w:ascii="Verdana" w:hAnsi="Verdana" w:cs="Arial"/>
        </w:rPr>
        <w:t>Per quanto riguarda il Consorzio Pubblico Servizi</w:t>
      </w:r>
      <w:r w:rsidR="00DA5393">
        <w:rPr>
          <w:rFonts w:ascii="Verdana" w:hAnsi="Verdana" w:cs="Arial"/>
        </w:rPr>
        <w:t>o</w:t>
      </w:r>
      <w:r w:rsidRPr="005E598D">
        <w:rPr>
          <w:rFonts w:ascii="Verdana" w:hAnsi="Verdana" w:cs="Arial"/>
        </w:rPr>
        <w:t xml:space="preserve"> alla Persona, le immobilizzazioni immateriali risultano iscritte al costo di acquisto o di realizzazione, comprensivo dei relativi oneri accessori.</w:t>
      </w:r>
    </w:p>
    <w:p w:rsidR="00DA5393" w:rsidRDefault="00DA5393" w:rsidP="00DA5393">
      <w:pPr>
        <w:jc w:val="both"/>
        <w:rPr>
          <w:rFonts w:ascii="Verdana" w:hAnsi="Verdana" w:cs="Arial"/>
        </w:rPr>
      </w:pPr>
    </w:p>
    <w:p w:rsidR="005E598D" w:rsidRPr="005E598D" w:rsidRDefault="005E598D" w:rsidP="00DA5393">
      <w:pPr>
        <w:jc w:val="both"/>
        <w:rPr>
          <w:rFonts w:ascii="Verdana" w:hAnsi="Verdana" w:cs="Arial"/>
        </w:rPr>
      </w:pPr>
      <w:r w:rsidRPr="005E598D">
        <w:rPr>
          <w:rFonts w:ascii="Verdana" w:hAnsi="Verdana" w:cs="Arial"/>
        </w:rPr>
        <w:t>Gli importi sono esposti al netto delle quote di ammortamento accumulate</w:t>
      </w:r>
      <w:r w:rsidR="00DA5393">
        <w:rPr>
          <w:rFonts w:ascii="Verdana" w:hAnsi="Verdana" w:cs="Arial"/>
        </w:rPr>
        <w:t>,</w:t>
      </w:r>
      <w:r w:rsidRPr="005E598D">
        <w:rPr>
          <w:rFonts w:ascii="Verdana" w:hAnsi="Verdana" w:cs="Arial"/>
        </w:rPr>
        <w:t xml:space="preserve"> che sono calcolate in misura costante in relazione alla residua possibilità di utilizzazione. L’ammortamento decorre dal momento in cui l’immobilizzazione è pronta per l’utilizzo o comunque inizia a produrre b</w:t>
      </w:r>
      <w:r w:rsidR="00DA5393">
        <w:rPr>
          <w:rFonts w:ascii="Verdana" w:hAnsi="Verdana" w:cs="Arial"/>
        </w:rPr>
        <w:t>enefici economici per l’ente</w:t>
      </w:r>
      <w:r w:rsidRPr="005E598D">
        <w:rPr>
          <w:rFonts w:ascii="Verdana" w:hAnsi="Verdana" w:cs="Arial"/>
        </w:rPr>
        <w:t>.</w:t>
      </w:r>
    </w:p>
    <w:p w:rsidR="005E598D" w:rsidRPr="005E598D" w:rsidRDefault="005E598D" w:rsidP="00DA5393">
      <w:pPr>
        <w:jc w:val="both"/>
        <w:rPr>
          <w:rFonts w:ascii="Verdana" w:hAnsi="Verdana" w:cs="Arial"/>
        </w:rPr>
      </w:pPr>
      <w:r w:rsidRPr="005E598D">
        <w:rPr>
          <w:rFonts w:ascii="Verdana" w:hAnsi="Verdana" w:cs="Arial"/>
        </w:rPr>
        <w:t>L’avviamento viene ammortizzato in quote costanti in un periodo corrispondente alla sua vita utile stimata</w:t>
      </w:r>
      <w:r w:rsidR="00DA5393">
        <w:rPr>
          <w:rFonts w:ascii="Verdana" w:hAnsi="Verdana" w:cs="Arial"/>
        </w:rPr>
        <w:t>,</w:t>
      </w:r>
      <w:r w:rsidRPr="005E598D">
        <w:rPr>
          <w:rFonts w:ascii="Verdana" w:hAnsi="Verdana" w:cs="Arial"/>
        </w:rPr>
        <w:t xml:space="preserve"> pari </w:t>
      </w:r>
      <w:r w:rsidR="009D733D">
        <w:rPr>
          <w:rFonts w:ascii="Verdana" w:hAnsi="Verdana" w:cs="Arial"/>
        </w:rPr>
        <w:t xml:space="preserve">a </w:t>
      </w:r>
      <w:r w:rsidRPr="005E598D">
        <w:rPr>
          <w:rFonts w:ascii="Verdana" w:hAnsi="Verdana" w:cs="Arial"/>
        </w:rPr>
        <w:t>5 anni.</w:t>
      </w:r>
    </w:p>
    <w:p w:rsidR="005E598D" w:rsidRDefault="005E598D" w:rsidP="005E598D">
      <w:pPr>
        <w:widowControl w:val="0"/>
        <w:ind w:right="1"/>
        <w:jc w:val="both"/>
        <w:rPr>
          <w:rFonts w:ascii="Verdana" w:hAnsi="Verdana" w:cs="Arial"/>
        </w:rPr>
      </w:pPr>
    </w:p>
    <w:p w:rsidR="005E598D" w:rsidRPr="00FA3FE8" w:rsidRDefault="005E598D" w:rsidP="005E598D">
      <w:pPr>
        <w:widowControl w:val="0"/>
        <w:ind w:right="1"/>
        <w:jc w:val="both"/>
        <w:rPr>
          <w:rFonts w:ascii="Verdana" w:hAnsi="Verdana" w:cs="Arial"/>
          <w:i/>
          <w:iCs/>
        </w:rPr>
      </w:pPr>
      <w:r w:rsidRPr="00FA3FE8">
        <w:rPr>
          <w:rFonts w:ascii="Verdana" w:hAnsi="Verdana" w:cs="Arial"/>
          <w:i/>
          <w:iCs/>
        </w:rPr>
        <w:t>Materiali</w:t>
      </w:r>
    </w:p>
    <w:p w:rsidR="00DA5393" w:rsidRPr="005E598D" w:rsidRDefault="00DA5393" w:rsidP="005E598D">
      <w:pPr>
        <w:widowControl w:val="0"/>
        <w:ind w:right="1"/>
        <w:jc w:val="both"/>
        <w:rPr>
          <w:rFonts w:ascii="Verdana" w:hAnsi="Verdana" w:cs="Arial"/>
          <w:b/>
        </w:rPr>
      </w:pPr>
    </w:p>
    <w:p w:rsidR="005E598D" w:rsidRPr="005E598D" w:rsidRDefault="005E598D" w:rsidP="00DA5393">
      <w:pPr>
        <w:contextualSpacing/>
        <w:jc w:val="both"/>
        <w:rPr>
          <w:rFonts w:ascii="Verdana" w:hAnsi="Verdana" w:cs="Arial"/>
        </w:rPr>
      </w:pPr>
      <w:r w:rsidRPr="005E598D">
        <w:rPr>
          <w:rFonts w:ascii="Verdana" w:hAnsi="Verdana" w:cs="Arial"/>
        </w:rPr>
        <w:t>Per quanto riguarda il Comune di Dosolo, nel Bilancio armonizzato le immobilizzazioni materiali sono state iscritte al costo di acquisto</w:t>
      </w:r>
      <w:r w:rsidR="00DA5393">
        <w:rPr>
          <w:rFonts w:ascii="Verdana" w:hAnsi="Verdana" w:cs="Arial"/>
        </w:rPr>
        <w:t>,</w:t>
      </w:r>
      <w:r w:rsidRPr="005E598D">
        <w:rPr>
          <w:rFonts w:ascii="Verdana" w:hAnsi="Verdana" w:cs="Arial"/>
        </w:rPr>
        <w:t xml:space="preserve"> comprensivo di eventuali spese accessorie di diretta imputazione. Le spese di manutenzione di natura straordinaria sono state portate in aumento del valore dei cespiti. Nello Stato Patrimoniale del bilancio armonizzato del Comune gli ammortamenti delle immobilizzazioni materiali sono</w:t>
      </w:r>
      <w:r w:rsidR="00DA5393">
        <w:rPr>
          <w:rFonts w:ascii="Verdana" w:hAnsi="Verdana" w:cs="Arial"/>
        </w:rPr>
        <w:t xml:space="preserve"> </w:t>
      </w:r>
      <w:r w:rsidRPr="005E598D">
        <w:rPr>
          <w:rFonts w:ascii="Verdana" w:hAnsi="Verdana" w:cs="Arial"/>
        </w:rPr>
        <w:t>stati calcolati secondo i “Principi e le regole contabili del sistema di contabilità economica delle Amministrazioni Pubbliche”</w:t>
      </w:r>
      <w:r w:rsidR="00DA5393">
        <w:rPr>
          <w:rFonts w:ascii="Verdana" w:hAnsi="Verdana" w:cs="Arial"/>
        </w:rPr>
        <w:t>,</w:t>
      </w:r>
      <w:r w:rsidRPr="005E598D">
        <w:rPr>
          <w:rFonts w:ascii="Verdana" w:hAnsi="Verdana" w:cs="Arial"/>
        </w:rPr>
        <w:t xml:space="preserve"> predisposto dal Ministero dell’Economia e delle Finanze.</w:t>
      </w:r>
    </w:p>
    <w:p w:rsidR="005E598D" w:rsidRDefault="005E598D" w:rsidP="00DA5393">
      <w:pPr>
        <w:jc w:val="both"/>
        <w:rPr>
          <w:rFonts w:ascii="Verdana" w:hAnsi="Verdana" w:cs="Arial"/>
        </w:rPr>
      </w:pPr>
      <w:r w:rsidRPr="005E598D">
        <w:rPr>
          <w:rFonts w:ascii="Verdana" w:hAnsi="Verdana" w:cs="Arial"/>
        </w:rPr>
        <w:t>Per quanto riguarda il Consorzio Pubblico Servizi</w:t>
      </w:r>
      <w:r w:rsidR="00DA5393">
        <w:rPr>
          <w:rFonts w:ascii="Verdana" w:hAnsi="Verdana" w:cs="Arial"/>
        </w:rPr>
        <w:t>o</w:t>
      </w:r>
      <w:r w:rsidRPr="005E598D">
        <w:rPr>
          <w:rFonts w:ascii="Verdana" w:hAnsi="Verdana" w:cs="Arial"/>
        </w:rPr>
        <w:t xml:space="preserve"> alla Persona, le immobilizzazioni materiali sono iscritte al costo di acquisto o di produzione.</w:t>
      </w:r>
    </w:p>
    <w:p w:rsidR="00521874" w:rsidRPr="005E598D" w:rsidRDefault="00521874" w:rsidP="00DA5393">
      <w:pPr>
        <w:jc w:val="both"/>
        <w:rPr>
          <w:rFonts w:ascii="Verdana" w:hAnsi="Verdana" w:cs="Arial"/>
        </w:rPr>
      </w:pPr>
      <w:r>
        <w:rPr>
          <w:rFonts w:ascii="Verdana" w:hAnsi="Verdana" w:cs="Arial"/>
        </w:rPr>
        <w:t>Si specifica che gli ammortamenti sono stati calcolati sulla base della durata utile del cespite e del suo sfruttamento nella fase produttiva.</w:t>
      </w:r>
    </w:p>
    <w:p w:rsidR="005E598D" w:rsidRPr="00A6762D" w:rsidRDefault="005E598D" w:rsidP="005E598D">
      <w:pPr>
        <w:widowControl w:val="0"/>
        <w:ind w:right="1"/>
        <w:jc w:val="both"/>
        <w:rPr>
          <w:rFonts w:cs="Arial"/>
        </w:rPr>
      </w:pPr>
      <w:bookmarkStart w:id="35" w:name="Wizard_H"/>
      <w:bookmarkStart w:id="36" w:name="XBRL_Tab_0032"/>
    </w:p>
    <w:bookmarkEnd w:id="35"/>
    <w:bookmarkEnd w:id="36"/>
    <w:p w:rsidR="005E598D" w:rsidRPr="005E598D" w:rsidRDefault="005E598D" w:rsidP="005E598D">
      <w:pPr>
        <w:widowControl w:val="0"/>
        <w:ind w:right="1"/>
        <w:jc w:val="both"/>
        <w:rPr>
          <w:rFonts w:ascii="Verdana" w:hAnsi="Verdana" w:cs="Arial"/>
          <w:b/>
          <w:bCs/>
        </w:rPr>
      </w:pPr>
      <w:r w:rsidRPr="005E598D">
        <w:rPr>
          <w:rFonts w:ascii="Verdana" w:hAnsi="Verdana" w:cs="Arial"/>
          <w:b/>
          <w:bCs/>
        </w:rPr>
        <w:t>Crediti</w:t>
      </w:r>
    </w:p>
    <w:p w:rsidR="005E598D" w:rsidRPr="005E598D" w:rsidRDefault="005E598D" w:rsidP="005E598D">
      <w:pPr>
        <w:widowControl w:val="0"/>
        <w:ind w:right="1"/>
        <w:jc w:val="both"/>
        <w:rPr>
          <w:rFonts w:ascii="Verdana" w:hAnsi="Verdana" w:cs="Arial"/>
        </w:rPr>
      </w:pPr>
    </w:p>
    <w:p w:rsidR="005E598D" w:rsidRPr="005E598D" w:rsidRDefault="005E598D" w:rsidP="00DA5393">
      <w:pPr>
        <w:jc w:val="both"/>
        <w:rPr>
          <w:rFonts w:ascii="Verdana" w:hAnsi="Verdana" w:cs="Arial"/>
        </w:rPr>
      </w:pPr>
      <w:r w:rsidRPr="005E598D">
        <w:rPr>
          <w:rFonts w:ascii="Verdana" w:hAnsi="Verdana" w:cs="Arial"/>
        </w:rPr>
        <w:t>Nello Stato Patrimoniale armonizzato del Comune di Dosolo</w:t>
      </w:r>
      <w:r w:rsidR="009D733D">
        <w:rPr>
          <w:rFonts w:ascii="Verdana" w:hAnsi="Verdana" w:cs="Arial"/>
        </w:rPr>
        <w:t xml:space="preserve"> </w:t>
      </w:r>
      <w:r w:rsidRPr="005E598D">
        <w:rPr>
          <w:rFonts w:ascii="Verdana" w:hAnsi="Verdana" w:cs="Arial"/>
        </w:rPr>
        <w:t>i crediti sono esposti al valore nominale. Il Fondo svalutazione crediti rappresenta l’ammontare della svalutazione dei crediti di funzionamento cost</w:t>
      </w:r>
      <w:r w:rsidR="009D733D">
        <w:rPr>
          <w:rFonts w:ascii="Verdana" w:hAnsi="Verdana" w:cs="Arial"/>
        </w:rPr>
        <w:t>ituiti da tutti i crediti dell’E</w:t>
      </w:r>
      <w:r w:rsidRPr="005E598D">
        <w:rPr>
          <w:rFonts w:ascii="Verdana" w:hAnsi="Verdana" w:cs="Arial"/>
        </w:rPr>
        <w:t xml:space="preserve">nte diversi da quelli derivanti dalla concessione di crediti </w:t>
      </w:r>
      <w:r w:rsidRPr="005E598D">
        <w:rPr>
          <w:rFonts w:ascii="Verdana" w:hAnsi="Verdana" w:cs="Arial"/>
        </w:rPr>
        <w:lastRenderedPageBreak/>
        <w:t>ad altri soggetti. Il fondo svalutazione crediti va rappresentato nel conto del patrimonio in diminuzione dell’attivo nelle voci riguardanti i crediti.</w:t>
      </w:r>
    </w:p>
    <w:p w:rsidR="005E598D" w:rsidRPr="005E598D" w:rsidRDefault="005E598D" w:rsidP="005E598D">
      <w:pPr>
        <w:widowControl w:val="0"/>
        <w:ind w:right="1"/>
        <w:jc w:val="both"/>
        <w:rPr>
          <w:rFonts w:ascii="Verdana" w:hAnsi="Verdana" w:cs="Arial"/>
        </w:rPr>
      </w:pPr>
    </w:p>
    <w:p w:rsidR="005E598D" w:rsidRPr="005E598D" w:rsidRDefault="005E598D" w:rsidP="005E598D">
      <w:pPr>
        <w:widowControl w:val="0"/>
        <w:ind w:right="1"/>
        <w:contextualSpacing/>
        <w:jc w:val="both"/>
        <w:rPr>
          <w:rFonts w:ascii="Verdana" w:hAnsi="Verdana" w:cs="Arial"/>
          <w:b/>
          <w:bCs/>
        </w:rPr>
      </w:pPr>
      <w:r w:rsidRPr="005E598D">
        <w:rPr>
          <w:rFonts w:ascii="Verdana" w:hAnsi="Verdana" w:cs="Arial"/>
          <w:b/>
          <w:bCs/>
        </w:rPr>
        <w:t>Debiti</w:t>
      </w:r>
    </w:p>
    <w:p w:rsidR="009D733D" w:rsidRDefault="009D733D" w:rsidP="00DA5393">
      <w:pPr>
        <w:contextualSpacing/>
        <w:jc w:val="both"/>
        <w:rPr>
          <w:rFonts w:ascii="Verdana" w:hAnsi="Verdana" w:cs="Arial"/>
        </w:rPr>
      </w:pPr>
    </w:p>
    <w:p w:rsidR="005E598D" w:rsidRPr="005E598D" w:rsidRDefault="005E598D" w:rsidP="00DA5393">
      <w:pPr>
        <w:contextualSpacing/>
        <w:jc w:val="both"/>
        <w:rPr>
          <w:rFonts w:ascii="Verdana" w:hAnsi="Verdana" w:cs="Arial"/>
        </w:rPr>
      </w:pPr>
      <w:r w:rsidRPr="005E598D">
        <w:rPr>
          <w:rFonts w:ascii="Verdana" w:hAnsi="Verdana" w:cs="Arial"/>
        </w:rPr>
        <w:t>Per quanto riguarda il Consorzio Pubblico Servizi</w:t>
      </w:r>
      <w:r w:rsidR="009D733D">
        <w:rPr>
          <w:rFonts w:ascii="Verdana" w:hAnsi="Verdana" w:cs="Arial"/>
        </w:rPr>
        <w:t>o</w:t>
      </w:r>
      <w:r w:rsidRPr="005E598D">
        <w:rPr>
          <w:rFonts w:ascii="Verdana" w:hAnsi="Verdana" w:cs="Arial"/>
        </w:rPr>
        <w:t xml:space="preserve"> alla Persona, i debiti risultano iscritti secondo il valore nominale.</w:t>
      </w:r>
    </w:p>
    <w:p w:rsidR="005E598D" w:rsidRPr="005E598D" w:rsidRDefault="005E598D" w:rsidP="005E598D">
      <w:pPr>
        <w:widowControl w:val="0"/>
        <w:ind w:right="1"/>
        <w:jc w:val="both"/>
        <w:rPr>
          <w:rFonts w:ascii="Verdana" w:hAnsi="Verdana" w:cs="Arial"/>
          <w:b/>
          <w:bCs/>
        </w:rPr>
      </w:pPr>
    </w:p>
    <w:p w:rsidR="005E598D" w:rsidRPr="005E598D" w:rsidRDefault="005E598D" w:rsidP="005E598D">
      <w:pPr>
        <w:widowControl w:val="0"/>
        <w:ind w:right="1"/>
        <w:contextualSpacing/>
        <w:jc w:val="both"/>
        <w:rPr>
          <w:rFonts w:ascii="Verdana" w:hAnsi="Verdana" w:cs="Arial"/>
          <w:b/>
          <w:bCs/>
        </w:rPr>
      </w:pPr>
      <w:r w:rsidRPr="005E598D">
        <w:rPr>
          <w:rFonts w:ascii="Verdana" w:hAnsi="Verdana" w:cs="Arial"/>
          <w:b/>
          <w:bCs/>
        </w:rPr>
        <w:t>Composizione delle voci “Ratei e Risconti” e della voce “Altri accantonamenti”</w:t>
      </w:r>
      <w:r w:rsidR="009D733D">
        <w:rPr>
          <w:rFonts w:ascii="Verdana" w:hAnsi="Verdana" w:cs="Arial"/>
          <w:b/>
          <w:bCs/>
        </w:rPr>
        <w:t>.</w:t>
      </w:r>
    </w:p>
    <w:p w:rsidR="00FA3FE8" w:rsidRDefault="00FA3FE8" w:rsidP="00DA5393">
      <w:pPr>
        <w:contextualSpacing/>
        <w:jc w:val="both"/>
        <w:rPr>
          <w:rFonts w:ascii="Verdana" w:hAnsi="Verdana" w:cs="Arial"/>
        </w:rPr>
      </w:pPr>
    </w:p>
    <w:p w:rsidR="005E598D" w:rsidRPr="005E598D" w:rsidRDefault="005E598D" w:rsidP="00DA5393">
      <w:pPr>
        <w:contextualSpacing/>
        <w:jc w:val="both"/>
        <w:rPr>
          <w:rFonts w:ascii="Verdana" w:hAnsi="Verdana" w:cs="Arial"/>
        </w:rPr>
      </w:pPr>
      <w:r w:rsidRPr="005E598D">
        <w:rPr>
          <w:rFonts w:ascii="Verdana" w:hAnsi="Verdana" w:cs="Arial"/>
        </w:rPr>
        <w:t>Ratei e risconti attivi sono quote di costo liquidate nell’esercizio precedente</w:t>
      </w:r>
      <w:r w:rsidR="009D733D">
        <w:rPr>
          <w:rFonts w:ascii="Verdana" w:hAnsi="Verdana" w:cs="Arial"/>
        </w:rPr>
        <w:t>,</w:t>
      </w:r>
      <w:r w:rsidRPr="005E598D">
        <w:rPr>
          <w:rFonts w:ascii="Verdana" w:hAnsi="Verdana" w:cs="Arial"/>
        </w:rPr>
        <w:t xml:space="preserve"> ma di competenza dell’esercizio successivo</w:t>
      </w:r>
      <w:r w:rsidR="009D733D">
        <w:rPr>
          <w:rFonts w:ascii="Verdana" w:hAnsi="Verdana" w:cs="Arial"/>
        </w:rPr>
        <w:t>;</w:t>
      </w:r>
      <w:r w:rsidRPr="005E598D">
        <w:rPr>
          <w:rFonts w:ascii="Verdana" w:hAnsi="Verdana" w:cs="Arial"/>
        </w:rPr>
        <w:t xml:space="preserve"> si tratta per lo più di affitti passivi, spese condominiali e assicurazioni.</w:t>
      </w:r>
    </w:p>
    <w:p w:rsidR="005E598D" w:rsidRPr="005E598D" w:rsidRDefault="005E598D" w:rsidP="00DA5393">
      <w:pPr>
        <w:jc w:val="both"/>
        <w:rPr>
          <w:rFonts w:ascii="Verdana" w:hAnsi="Verdana" w:cs="Arial"/>
        </w:rPr>
      </w:pPr>
      <w:r w:rsidRPr="005E598D">
        <w:rPr>
          <w:rFonts w:ascii="Verdana" w:hAnsi="Verdana" w:cs="Arial"/>
        </w:rPr>
        <w:t>I risconti passivi sono rappresentati dalle quote di ricavi che hanno avuto manifestazione finanziaria nell’esercizio (accertamento dell’entrata/incasso), ma che vanno rinviati in quanto di competenza di futuri esercizi. La determinazione dei risconti passivi avviene considerando il periodo di validità della prestazione, indipendentemente dal momento della manifestazione finanziaria.</w:t>
      </w:r>
    </w:p>
    <w:p w:rsidR="005E598D" w:rsidRPr="005E598D" w:rsidRDefault="005E598D" w:rsidP="00DA5393">
      <w:pPr>
        <w:jc w:val="both"/>
        <w:rPr>
          <w:rFonts w:ascii="Verdana" w:hAnsi="Verdana" w:cs="Arial"/>
        </w:rPr>
      </w:pPr>
      <w:r w:rsidRPr="005E598D">
        <w:rPr>
          <w:rFonts w:ascii="Verdana" w:hAnsi="Verdana" w:cs="Arial"/>
        </w:rPr>
        <w:t>In sede di chiusura del bilancio consuntivo, i ricavi rilevati nel corso dell’esercizio sono rettificati con l’iscrizione di risconti passivi commisurati alla quota da rinviare alla competenza dell’esercizio successivo. Le concessioni pluriennali ed i contributi agli investimenti da altre amministrazioni pubbliche sono riscontate per la quota non di competenza dell’esercizio.</w:t>
      </w:r>
    </w:p>
    <w:p w:rsidR="005E598D" w:rsidRPr="005E598D" w:rsidRDefault="005E598D" w:rsidP="00DA5393">
      <w:pPr>
        <w:jc w:val="both"/>
        <w:rPr>
          <w:rFonts w:ascii="Verdana" w:hAnsi="Verdana" w:cs="Arial"/>
        </w:rPr>
      </w:pPr>
      <w:r w:rsidRPr="005E598D">
        <w:rPr>
          <w:rFonts w:ascii="Verdana" w:hAnsi="Verdana" w:cs="Arial"/>
        </w:rPr>
        <w:t xml:space="preserve">La voce </w:t>
      </w:r>
      <w:r w:rsidR="009D733D">
        <w:rPr>
          <w:rFonts w:ascii="Verdana" w:hAnsi="Verdana" w:cs="Arial"/>
        </w:rPr>
        <w:t>“</w:t>
      </w:r>
      <w:r w:rsidRPr="005E598D">
        <w:rPr>
          <w:rFonts w:ascii="Verdana" w:hAnsi="Verdana" w:cs="Arial"/>
        </w:rPr>
        <w:t>Altri accantonamenti</w:t>
      </w:r>
      <w:r w:rsidR="009D733D">
        <w:rPr>
          <w:rFonts w:ascii="Verdana" w:hAnsi="Verdana" w:cs="Arial"/>
        </w:rPr>
        <w:t>”</w:t>
      </w:r>
      <w:r w:rsidRPr="005E598D">
        <w:rPr>
          <w:rFonts w:ascii="Verdana" w:hAnsi="Verdana" w:cs="Arial"/>
        </w:rPr>
        <w:t xml:space="preserve"> rappresenta l’ammontare della svalutazione dei crediti di funzionamento costituiti da tutti i crediti dell’ente</w:t>
      </w:r>
      <w:r w:rsidR="009D733D">
        <w:rPr>
          <w:rFonts w:ascii="Verdana" w:hAnsi="Verdana" w:cs="Arial"/>
        </w:rPr>
        <w:t>,</w:t>
      </w:r>
      <w:r w:rsidRPr="005E598D">
        <w:rPr>
          <w:rFonts w:ascii="Verdana" w:hAnsi="Verdana" w:cs="Arial"/>
        </w:rPr>
        <w:t xml:space="preserve"> diversi da quelli derivanti dalla concessione di crediti ad altri soggetti. Sono indicate in tale voce le quote di accantonamento per presunta inesigibilità che devono gravare sull’esercizio in cui le cause di inesigibilità si manifestano con riferimento ai crediti iscritti nel conto del patrimonio. Il fondo svalutazione crediti è rappresentato nel conto del patrimonio in diminuzione dell’attivo nelle voci riguardanti i crediti. Ai fini della determinazione dell’accantonamento si rinvia a quanto indicato nel principio della contabilità finanziaria. </w:t>
      </w:r>
    </w:p>
    <w:p w:rsidR="005E598D" w:rsidRPr="005E598D" w:rsidRDefault="005E598D" w:rsidP="005E598D">
      <w:pPr>
        <w:widowControl w:val="0"/>
        <w:ind w:right="1"/>
        <w:jc w:val="both"/>
        <w:rPr>
          <w:rFonts w:ascii="Verdana" w:hAnsi="Verdana" w:cs="Arial"/>
          <w:bCs/>
        </w:rPr>
      </w:pPr>
    </w:p>
    <w:p w:rsidR="005E598D" w:rsidRPr="005E598D" w:rsidRDefault="005E598D" w:rsidP="005E598D">
      <w:pPr>
        <w:widowControl w:val="0"/>
        <w:ind w:right="1"/>
        <w:jc w:val="both"/>
        <w:rPr>
          <w:rFonts w:ascii="Verdana" w:hAnsi="Verdana" w:cs="Arial"/>
          <w:b/>
          <w:bCs/>
        </w:rPr>
      </w:pPr>
      <w:r w:rsidRPr="005E598D">
        <w:rPr>
          <w:rFonts w:ascii="Verdana" w:hAnsi="Verdana" w:cs="Arial"/>
          <w:b/>
          <w:bCs/>
        </w:rPr>
        <w:t>Fondi per rischi e oneri</w:t>
      </w:r>
      <w:r w:rsidR="009D733D">
        <w:rPr>
          <w:rFonts w:ascii="Verdana" w:hAnsi="Verdana" w:cs="Arial"/>
          <w:b/>
          <w:bCs/>
        </w:rPr>
        <w:t>.</w:t>
      </w:r>
    </w:p>
    <w:p w:rsidR="009D733D" w:rsidRDefault="009D733D" w:rsidP="00DA5393">
      <w:pPr>
        <w:jc w:val="both"/>
        <w:rPr>
          <w:rFonts w:ascii="Verdana" w:hAnsi="Verdana" w:cs="Arial"/>
        </w:rPr>
      </w:pPr>
    </w:p>
    <w:p w:rsidR="005E598D" w:rsidRPr="005E598D" w:rsidRDefault="005E598D" w:rsidP="00DA5393">
      <w:pPr>
        <w:jc w:val="both"/>
        <w:rPr>
          <w:rFonts w:ascii="Verdana" w:hAnsi="Verdana" w:cs="Arial"/>
        </w:rPr>
      </w:pPr>
      <w:r w:rsidRPr="005E598D">
        <w:rPr>
          <w:rFonts w:ascii="Verdana" w:hAnsi="Verdana" w:cs="Arial"/>
        </w:rPr>
        <w:t>Sono stanziati per coprire perdite o debiti di esistenza certa o probabile, dei quali tuttavia alla chiusura dell'esercizio non erano determinabili l'ammontare o la data di sopravvenienza.</w:t>
      </w:r>
    </w:p>
    <w:p w:rsidR="005E598D" w:rsidRPr="005E598D" w:rsidRDefault="005E598D" w:rsidP="00DA5393">
      <w:pPr>
        <w:jc w:val="both"/>
        <w:rPr>
          <w:rFonts w:ascii="Verdana" w:hAnsi="Verdana" w:cs="Arial"/>
        </w:rPr>
      </w:pPr>
      <w:r w:rsidRPr="005E598D">
        <w:rPr>
          <w:rFonts w:ascii="Verdana" w:hAnsi="Verdana" w:cs="Arial"/>
        </w:rPr>
        <w:t>Nella valutazione di tali fondi sono stati rispettati i criteri generali di prudenza e competenza.</w:t>
      </w:r>
    </w:p>
    <w:p w:rsidR="005E598D" w:rsidRPr="005E598D" w:rsidRDefault="005E598D" w:rsidP="00DA5393">
      <w:pPr>
        <w:jc w:val="both"/>
        <w:rPr>
          <w:rFonts w:ascii="Verdana" w:hAnsi="Verdana" w:cs="Arial"/>
        </w:rPr>
      </w:pPr>
      <w:r w:rsidRPr="005E598D">
        <w:rPr>
          <w:rFonts w:ascii="Verdana" w:hAnsi="Verdana" w:cs="Arial"/>
        </w:rPr>
        <w:t>Le passività potenziali sono state rilevate in bilancio e iscritte nei fondi in quanto ritenute probabili ed essendo stimabile con ragionevolezza l'ammontare del relativo onere.</w:t>
      </w:r>
    </w:p>
    <w:p w:rsidR="005E598D" w:rsidRDefault="005E598D" w:rsidP="005E598D">
      <w:pPr>
        <w:widowControl w:val="0"/>
        <w:ind w:right="1"/>
        <w:jc w:val="both"/>
        <w:rPr>
          <w:rFonts w:ascii="Verdana" w:hAnsi="Verdana" w:cs="Arial"/>
        </w:rPr>
      </w:pPr>
    </w:p>
    <w:p w:rsidR="00FA3FE8" w:rsidRDefault="00FA3FE8" w:rsidP="005E598D">
      <w:pPr>
        <w:widowControl w:val="0"/>
        <w:ind w:right="1"/>
        <w:jc w:val="both"/>
        <w:rPr>
          <w:rFonts w:ascii="Verdana" w:hAnsi="Verdana" w:cs="Arial"/>
        </w:rPr>
      </w:pPr>
    </w:p>
    <w:p w:rsidR="00FA3FE8" w:rsidRDefault="00FA3FE8" w:rsidP="005E598D">
      <w:pPr>
        <w:widowControl w:val="0"/>
        <w:ind w:right="1"/>
        <w:jc w:val="both"/>
        <w:rPr>
          <w:rFonts w:ascii="Verdana" w:hAnsi="Verdana" w:cs="Arial"/>
        </w:rPr>
      </w:pPr>
    </w:p>
    <w:p w:rsidR="00FA3FE8" w:rsidRPr="005E598D" w:rsidRDefault="00FA3FE8" w:rsidP="005E598D">
      <w:pPr>
        <w:widowControl w:val="0"/>
        <w:ind w:right="1"/>
        <w:jc w:val="both"/>
        <w:rPr>
          <w:rFonts w:ascii="Verdana" w:hAnsi="Verdana" w:cs="Arial"/>
        </w:rPr>
      </w:pPr>
    </w:p>
    <w:p w:rsidR="005E598D" w:rsidRPr="005E598D" w:rsidRDefault="005E598D" w:rsidP="005E598D">
      <w:pPr>
        <w:widowControl w:val="0"/>
        <w:ind w:right="1"/>
        <w:jc w:val="both"/>
        <w:rPr>
          <w:rFonts w:ascii="Verdana" w:hAnsi="Verdana" w:cs="Arial"/>
          <w:b/>
          <w:bCs/>
        </w:rPr>
      </w:pPr>
      <w:r w:rsidRPr="005E598D">
        <w:rPr>
          <w:rFonts w:ascii="Verdana" w:hAnsi="Verdana" w:cs="Arial"/>
          <w:b/>
          <w:bCs/>
        </w:rPr>
        <w:t>Imposte sul reddito</w:t>
      </w:r>
    </w:p>
    <w:p w:rsidR="009D733D" w:rsidRDefault="009D733D" w:rsidP="00DA5393">
      <w:pPr>
        <w:jc w:val="both"/>
        <w:rPr>
          <w:rFonts w:ascii="Verdana" w:hAnsi="Verdana" w:cs="Arial"/>
        </w:rPr>
      </w:pPr>
    </w:p>
    <w:p w:rsidR="005E598D" w:rsidRPr="005E598D" w:rsidRDefault="005E598D" w:rsidP="00DA5393">
      <w:pPr>
        <w:jc w:val="both"/>
        <w:rPr>
          <w:rFonts w:ascii="Verdana" w:hAnsi="Verdana" w:cs="Arial"/>
        </w:rPr>
      </w:pPr>
      <w:r w:rsidRPr="005E598D">
        <w:rPr>
          <w:rFonts w:ascii="Verdana" w:hAnsi="Verdana" w:cs="Arial"/>
        </w:rPr>
        <w:t>Le imposte sono accantonate secondo il principio di competenza; rappresentano pertanto gli accantonamenti per imposte liquidate o da liquidare per l'esercizio, determinate secondo le aliquote e le norme.</w:t>
      </w:r>
    </w:p>
    <w:p w:rsidR="009D733D" w:rsidRDefault="009D733D" w:rsidP="005E598D">
      <w:pPr>
        <w:widowControl w:val="0"/>
        <w:ind w:right="1"/>
        <w:jc w:val="both"/>
        <w:rPr>
          <w:rFonts w:ascii="Verdana" w:hAnsi="Verdana" w:cs="Arial"/>
          <w:b/>
          <w:bCs/>
        </w:rPr>
      </w:pPr>
    </w:p>
    <w:p w:rsidR="005E598D" w:rsidRPr="005E598D" w:rsidRDefault="005E598D" w:rsidP="005E598D">
      <w:pPr>
        <w:widowControl w:val="0"/>
        <w:ind w:right="1"/>
        <w:jc w:val="both"/>
        <w:rPr>
          <w:rFonts w:ascii="Verdana" w:hAnsi="Verdana" w:cs="Arial"/>
        </w:rPr>
      </w:pPr>
      <w:r w:rsidRPr="005E598D">
        <w:rPr>
          <w:rFonts w:ascii="Verdana" w:hAnsi="Verdana" w:cs="Arial"/>
          <w:b/>
          <w:bCs/>
        </w:rPr>
        <w:t>Riconoscimento ricavi</w:t>
      </w:r>
    </w:p>
    <w:p w:rsidR="009D733D" w:rsidRDefault="009D733D" w:rsidP="00DA5393">
      <w:pPr>
        <w:jc w:val="both"/>
        <w:rPr>
          <w:rFonts w:ascii="Verdana" w:hAnsi="Verdana" w:cs="Arial"/>
        </w:rPr>
      </w:pPr>
    </w:p>
    <w:p w:rsidR="005E598D" w:rsidRPr="005E598D" w:rsidRDefault="005E598D" w:rsidP="00DA5393">
      <w:pPr>
        <w:jc w:val="both"/>
        <w:rPr>
          <w:rFonts w:ascii="Verdana" w:hAnsi="Verdana" w:cs="Arial"/>
        </w:rPr>
      </w:pPr>
      <w:r w:rsidRPr="005E598D">
        <w:rPr>
          <w:rFonts w:ascii="Verdana" w:hAnsi="Verdana" w:cs="Arial"/>
        </w:rPr>
        <w:t>I ricavi per vendite dei prodotti sono riconosciuti al momento del trasferimento della proprietà, che normalmente si identifica con la consegna o la spedizione dei beni.</w:t>
      </w:r>
    </w:p>
    <w:p w:rsidR="005E598D" w:rsidRPr="005E598D" w:rsidRDefault="005E598D" w:rsidP="00DA5393">
      <w:pPr>
        <w:jc w:val="both"/>
        <w:rPr>
          <w:rFonts w:ascii="Verdana" w:hAnsi="Verdana" w:cs="Arial"/>
        </w:rPr>
      </w:pPr>
      <w:r w:rsidRPr="005E598D">
        <w:rPr>
          <w:rFonts w:ascii="Verdana" w:hAnsi="Verdana" w:cs="Arial"/>
        </w:rPr>
        <w:t>I ricavi di natura finanziaria e quelli derivanti da prestazioni di servizi vengono riconosciuti in base alla competenza temporale.</w:t>
      </w:r>
    </w:p>
    <w:p w:rsidR="005E598D" w:rsidRPr="005E598D" w:rsidRDefault="005E598D" w:rsidP="00DA5393">
      <w:pPr>
        <w:jc w:val="both"/>
        <w:rPr>
          <w:rFonts w:ascii="Verdana" w:hAnsi="Verdana" w:cs="Arial"/>
        </w:rPr>
      </w:pPr>
      <w:r w:rsidRPr="005E598D">
        <w:rPr>
          <w:rFonts w:ascii="Verdana" w:hAnsi="Verdana" w:cs="Arial"/>
        </w:rPr>
        <w:t>I ricavi e i proventi, i costi e gli oneri relativi ad operazioni in valuta sono determinati al cambio corrente alla data nella quale la relativa operazione è compiuta.</w:t>
      </w:r>
    </w:p>
    <w:p w:rsidR="005E598D" w:rsidRPr="005E598D" w:rsidRDefault="005E598D" w:rsidP="00DA5393">
      <w:pPr>
        <w:jc w:val="both"/>
        <w:rPr>
          <w:rFonts w:ascii="Verdana" w:hAnsi="Verdana" w:cs="Arial"/>
        </w:rPr>
      </w:pPr>
      <w:r w:rsidRPr="005E598D">
        <w:rPr>
          <w:rFonts w:ascii="Verdana" w:hAnsi="Verdana" w:cs="Arial"/>
        </w:rPr>
        <w:t>I proventi e gli oneri relativi ad operazioni di compravendita con obbligo di retrocessione a termine, ivi compresa la differenza tra prezzo a termine e prezzo a pronti, sono iscritte per le quote di competenza dell’esercizio.</w:t>
      </w:r>
    </w:p>
    <w:p w:rsidR="005E598D" w:rsidRPr="005E598D" w:rsidRDefault="005E598D" w:rsidP="005E598D">
      <w:pPr>
        <w:spacing w:line="360" w:lineRule="auto"/>
        <w:ind w:left="118"/>
        <w:jc w:val="both"/>
        <w:rPr>
          <w:rFonts w:ascii="Verdana" w:hAnsi="Verdana" w:cs="Arial"/>
        </w:rPr>
      </w:pPr>
    </w:p>
    <w:p w:rsidR="005E598D" w:rsidRPr="005E598D" w:rsidRDefault="005E598D" w:rsidP="005E598D">
      <w:pPr>
        <w:widowControl w:val="0"/>
        <w:ind w:right="1"/>
        <w:jc w:val="both"/>
        <w:rPr>
          <w:rFonts w:ascii="Verdana" w:hAnsi="Verdana" w:cs="Arial"/>
          <w:b/>
          <w:bCs/>
        </w:rPr>
      </w:pPr>
      <w:r w:rsidRPr="005E598D">
        <w:rPr>
          <w:rFonts w:ascii="Verdana" w:hAnsi="Verdana" w:cs="Arial"/>
          <w:b/>
          <w:bCs/>
        </w:rPr>
        <w:t xml:space="preserve">Rettifiche di </w:t>
      </w:r>
      <w:proofErr w:type="spellStart"/>
      <w:r w:rsidRPr="005E598D">
        <w:rPr>
          <w:rFonts w:ascii="Verdana" w:hAnsi="Verdana" w:cs="Arial"/>
          <w:b/>
          <w:bCs/>
        </w:rPr>
        <w:t>pre-consolidamento</w:t>
      </w:r>
      <w:proofErr w:type="spellEnd"/>
      <w:r w:rsidRPr="005E598D">
        <w:rPr>
          <w:rFonts w:ascii="Verdana" w:hAnsi="Verdana" w:cs="Arial"/>
          <w:b/>
          <w:bCs/>
        </w:rPr>
        <w:t xml:space="preserve"> e partite infragruppo</w:t>
      </w:r>
      <w:r w:rsidR="009D733D">
        <w:rPr>
          <w:rFonts w:ascii="Verdana" w:hAnsi="Verdana" w:cs="Arial"/>
          <w:b/>
          <w:bCs/>
        </w:rPr>
        <w:t>.</w:t>
      </w:r>
    </w:p>
    <w:p w:rsidR="005E598D" w:rsidRPr="005E598D" w:rsidRDefault="005E598D" w:rsidP="005E598D">
      <w:pPr>
        <w:widowControl w:val="0"/>
        <w:ind w:right="1"/>
        <w:jc w:val="both"/>
        <w:rPr>
          <w:rFonts w:ascii="Verdana" w:hAnsi="Verdana" w:cs="Arial"/>
          <w:b/>
          <w:bCs/>
        </w:rPr>
      </w:pPr>
    </w:p>
    <w:p w:rsidR="005E598D" w:rsidRPr="005E598D" w:rsidRDefault="005E598D" w:rsidP="00DA5393">
      <w:pPr>
        <w:jc w:val="both"/>
        <w:rPr>
          <w:rFonts w:ascii="Verdana" w:hAnsi="Verdana" w:cs="Arial"/>
        </w:rPr>
      </w:pPr>
      <w:r w:rsidRPr="005E598D">
        <w:rPr>
          <w:rFonts w:ascii="Verdana" w:hAnsi="Verdana" w:cs="Arial"/>
        </w:rPr>
        <w:t xml:space="preserve">Il bilancio consolidato deve includere soltanto le operazioni che i componenti inclusi nel consolidamento hanno effettuato con i terzi estranei al gruppo. Il bilancio consolidato si basa infatti sul principio che esso deve riflettere la situazione </w:t>
      </w:r>
      <w:proofErr w:type="spellStart"/>
      <w:r w:rsidRPr="005E598D">
        <w:rPr>
          <w:rFonts w:ascii="Verdana" w:hAnsi="Verdana" w:cs="Arial"/>
        </w:rPr>
        <w:t>patrimoniale-finanziaria</w:t>
      </w:r>
      <w:proofErr w:type="spellEnd"/>
      <w:r w:rsidRPr="005E598D">
        <w:rPr>
          <w:rFonts w:ascii="Verdana" w:hAnsi="Verdana" w:cs="Arial"/>
        </w:rPr>
        <w:t xml:space="preserve"> e le sue variazioni, incluso il risultato economico conseguito, di un’unica entità economica composta da una pluralità di soggetti giuridici.</w:t>
      </w:r>
    </w:p>
    <w:p w:rsidR="005E598D" w:rsidRPr="005E598D" w:rsidRDefault="005E598D" w:rsidP="00DA5393">
      <w:pPr>
        <w:jc w:val="both"/>
        <w:rPr>
          <w:rFonts w:ascii="Verdana" w:hAnsi="Verdana" w:cs="Arial"/>
        </w:rPr>
      </w:pPr>
      <w:r w:rsidRPr="005E598D">
        <w:rPr>
          <w:rFonts w:ascii="Verdana" w:hAnsi="Verdana" w:cs="Arial"/>
        </w:rPr>
        <w:t>Pertanto, devono essere eliminati in sede di consolidamento le operazioni e i saldi reciproci, perché costituiscono semplicemente il trasferimento di risorse all’interno del gruppo; infatti, qualora non fossero eliminate tali partite, i saldi consolidati risulterebbero indebitamente accresciuti. La corretta procedura di eliminazione di tali poste presuppone l’equivalenza delle partite reciproche e l’accertamento delle eventuali differenze.</w:t>
      </w:r>
    </w:p>
    <w:p w:rsidR="005E598D" w:rsidRPr="005E598D" w:rsidRDefault="005E598D" w:rsidP="00DA5393">
      <w:pPr>
        <w:spacing w:before="497"/>
        <w:contextualSpacing/>
        <w:jc w:val="both"/>
        <w:rPr>
          <w:rFonts w:ascii="Verdana" w:hAnsi="Verdana" w:cs="Arial"/>
        </w:rPr>
      </w:pPr>
      <w:r w:rsidRPr="005E598D">
        <w:rPr>
          <w:rFonts w:ascii="Verdana" w:hAnsi="Verdana" w:cs="Arial"/>
        </w:rPr>
        <w:t>Può accadere che alcune operazioni infragruppo non siano reciproche, siano cioè rilevate nella contabilità di un solo componente del gruppo: queste differenze possono nascere sia dal diverso criterio di rilevazione delle operazioni tra soggetti che utilizzano la contabilità economica e soggetti che utilizzano la contabilità finanziaria, sia da differenze meramente temporali di rilevazione delle operazioni. Come ricordato dal principio contabile del bilancio consolidato “Particolare attenzione va posta sulle partite “in transito” per</w:t>
      </w:r>
      <w:r w:rsidR="00DA5393">
        <w:rPr>
          <w:rFonts w:ascii="Verdana" w:hAnsi="Verdana" w:cs="Arial"/>
        </w:rPr>
        <w:t xml:space="preserve"> </w:t>
      </w:r>
      <w:r w:rsidRPr="005E598D">
        <w:rPr>
          <w:rFonts w:ascii="Verdana" w:hAnsi="Verdana" w:cs="Arial"/>
        </w:rPr>
        <w:t xml:space="preserve">evitare che la loro omessa registrazione da parte di una società da consolidare renda i saldi non omogenei". La redazione del bilancio consolidato richiede pertanto ulteriori interventi di rettifica dei </w:t>
      </w:r>
      <w:r w:rsidRPr="005E598D">
        <w:rPr>
          <w:rFonts w:ascii="Verdana" w:hAnsi="Verdana" w:cs="Arial"/>
        </w:rPr>
        <w:lastRenderedPageBreak/>
        <w:t>bilanci dei componenti del gruppo, riguardanti i saldi, le operazioni, i proventi e gli oneri riguardanti operazi</w:t>
      </w:r>
      <w:r w:rsidR="009D733D">
        <w:rPr>
          <w:rFonts w:ascii="Verdana" w:hAnsi="Verdana" w:cs="Arial"/>
        </w:rPr>
        <w:t>oni effettuate all’interno del G</w:t>
      </w:r>
      <w:r w:rsidRPr="005E598D">
        <w:rPr>
          <w:rFonts w:ascii="Verdana" w:hAnsi="Verdana" w:cs="Arial"/>
        </w:rPr>
        <w:t xml:space="preserve">ruppo </w:t>
      </w:r>
      <w:r w:rsidR="009D733D">
        <w:rPr>
          <w:rFonts w:ascii="Verdana" w:hAnsi="Verdana" w:cs="Arial"/>
        </w:rPr>
        <w:t>A</w:t>
      </w:r>
      <w:r w:rsidRPr="005E598D">
        <w:rPr>
          <w:rFonts w:ascii="Verdana" w:hAnsi="Verdana" w:cs="Arial"/>
        </w:rPr>
        <w:t xml:space="preserve">mministrazione </w:t>
      </w:r>
      <w:r w:rsidR="009D733D">
        <w:rPr>
          <w:rFonts w:ascii="Verdana" w:hAnsi="Verdana" w:cs="Arial"/>
        </w:rPr>
        <w:t>P</w:t>
      </w:r>
      <w:r w:rsidRPr="005E598D">
        <w:rPr>
          <w:rFonts w:ascii="Verdana" w:hAnsi="Verdana" w:cs="Arial"/>
        </w:rPr>
        <w:t>ubblica.</w:t>
      </w:r>
    </w:p>
    <w:p w:rsidR="005E598D" w:rsidRPr="005E598D" w:rsidRDefault="005E598D" w:rsidP="00DA5393">
      <w:pPr>
        <w:jc w:val="both"/>
        <w:rPr>
          <w:rFonts w:ascii="Verdana" w:hAnsi="Verdana" w:cs="Arial"/>
        </w:rPr>
      </w:pPr>
      <w:r w:rsidRPr="005E598D">
        <w:rPr>
          <w:rFonts w:ascii="Verdana" w:hAnsi="Verdana" w:cs="Arial"/>
        </w:rPr>
        <w:t>Si è pertanto provveduto a rettificare i bilanci de</w:t>
      </w:r>
      <w:r w:rsidR="009D733D">
        <w:rPr>
          <w:rFonts w:ascii="Verdana" w:hAnsi="Verdana" w:cs="Arial"/>
        </w:rPr>
        <w:t>ll’ente</w:t>
      </w:r>
      <w:r w:rsidRPr="005E598D">
        <w:rPr>
          <w:rFonts w:ascii="Verdana" w:hAnsi="Verdana" w:cs="Arial"/>
        </w:rPr>
        <w:t xml:space="preserve"> consolidat</w:t>
      </w:r>
      <w:r w:rsidR="009D733D">
        <w:rPr>
          <w:rFonts w:ascii="Verdana" w:hAnsi="Verdana" w:cs="Arial"/>
        </w:rPr>
        <w:t>o</w:t>
      </w:r>
      <w:r w:rsidRPr="005E598D">
        <w:rPr>
          <w:rFonts w:ascii="Verdana" w:hAnsi="Verdana" w:cs="Arial"/>
        </w:rPr>
        <w:t xml:space="preserve"> prima di procedere alle operazioni di consolidamento vero e proprio.</w:t>
      </w:r>
    </w:p>
    <w:p w:rsidR="005E598D" w:rsidRPr="005E598D" w:rsidRDefault="005E598D" w:rsidP="005E598D">
      <w:pPr>
        <w:widowControl w:val="0"/>
        <w:ind w:right="1"/>
        <w:jc w:val="both"/>
        <w:rPr>
          <w:rFonts w:ascii="Verdana" w:hAnsi="Verdana" w:cs="Arial"/>
          <w:b/>
        </w:rPr>
      </w:pPr>
    </w:p>
    <w:p w:rsidR="005E598D" w:rsidRPr="005E598D" w:rsidRDefault="005E598D" w:rsidP="005E598D">
      <w:pPr>
        <w:jc w:val="both"/>
        <w:rPr>
          <w:rFonts w:ascii="Verdana" w:hAnsi="Verdana" w:cs="Arial"/>
          <w:b/>
        </w:rPr>
      </w:pPr>
      <w:r w:rsidRPr="005E598D">
        <w:rPr>
          <w:rFonts w:ascii="Verdana" w:hAnsi="Verdana" w:cs="Arial"/>
          <w:b/>
        </w:rPr>
        <w:t>Le elisioni economiche:</w:t>
      </w:r>
    </w:p>
    <w:p w:rsidR="005E598D" w:rsidRPr="005E598D" w:rsidRDefault="005E598D" w:rsidP="005E598D">
      <w:pPr>
        <w:jc w:val="both"/>
        <w:rPr>
          <w:rFonts w:ascii="Verdana" w:hAnsi="Verdana" w:cs="Arial"/>
        </w:rPr>
      </w:pPr>
    </w:p>
    <w:p w:rsidR="005E598D" w:rsidRPr="005E598D" w:rsidRDefault="005E598D" w:rsidP="00DA5393">
      <w:pPr>
        <w:jc w:val="both"/>
        <w:rPr>
          <w:rFonts w:ascii="Verdana" w:hAnsi="Verdana" w:cs="Arial"/>
        </w:rPr>
      </w:pPr>
      <w:r w:rsidRPr="005E598D">
        <w:rPr>
          <w:rFonts w:ascii="Verdana" w:hAnsi="Verdana" w:cs="Arial"/>
        </w:rPr>
        <w:t xml:space="preserve">- Eliminazione del rapporto infragruppo tra il Comune </w:t>
      </w:r>
      <w:r w:rsidR="009D733D">
        <w:rPr>
          <w:rFonts w:ascii="Verdana" w:hAnsi="Verdana" w:cs="Arial"/>
        </w:rPr>
        <w:t>di Dosolo e Consorzio pubblico Servizio alla P</w:t>
      </w:r>
      <w:r w:rsidRPr="005E598D">
        <w:rPr>
          <w:rFonts w:ascii="Verdana" w:hAnsi="Verdana" w:cs="Arial"/>
        </w:rPr>
        <w:t>ersona derivante da prestazioni di serviz</w:t>
      </w:r>
      <w:r w:rsidR="009D733D">
        <w:rPr>
          <w:rFonts w:ascii="Verdana" w:hAnsi="Verdana" w:cs="Arial"/>
        </w:rPr>
        <w:t xml:space="preserve">i rese al Comune per </w:t>
      </w:r>
      <w:proofErr w:type="spellStart"/>
      <w:r w:rsidR="009D733D">
        <w:rPr>
          <w:rFonts w:ascii="Verdana" w:hAnsi="Verdana" w:cs="Arial"/>
        </w:rPr>
        <w:t>€</w:t>
      </w:r>
      <w:r w:rsidRPr="005E598D">
        <w:rPr>
          <w:rFonts w:ascii="Verdana" w:hAnsi="Verdana" w:cs="Arial"/>
        </w:rPr>
        <w:t>uro</w:t>
      </w:r>
      <w:proofErr w:type="spellEnd"/>
      <w:r w:rsidRPr="005E598D">
        <w:rPr>
          <w:rFonts w:ascii="Verdana" w:hAnsi="Verdana" w:cs="Arial"/>
        </w:rPr>
        <w:t xml:space="preserve"> 77.151,87;</w:t>
      </w:r>
    </w:p>
    <w:p w:rsidR="005E598D" w:rsidRPr="005E598D" w:rsidRDefault="005E598D" w:rsidP="00DA5393">
      <w:pPr>
        <w:jc w:val="both"/>
        <w:rPr>
          <w:rFonts w:ascii="Verdana" w:hAnsi="Verdana" w:cs="Arial"/>
        </w:rPr>
      </w:pPr>
      <w:r w:rsidRPr="005E598D">
        <w:rPr>
          <w:rFonts w:ascii="Verdana" w:hAnsi="Verdana" w:cs="Arial"/>
        </w:rPr>
        <w:t xml:space="preserve">-Eliminazione del rapporto infragruppo tra il Comune di Dosolo e Consorzio </w:t>
      </w:r>
      <w:r w:rsidR="009D733D">
        <w:rPr>
          <w:rFonts w:ascii="Verdana" w:hAnsi="Verdana" w:cs="Arial"/>
        </w:rPr>
        <w:t>Pubblico Servizio alla P</w:t>
      </w:r>
      <w:r w:rsidRPr="005E598D">
        <w:rPr>
          <w:rFonts w:ascii="Verdana" w:hAnsi="Verdana" w:cs="Arial"/>
        </w:rPr>
        <w:t>ersona derivante da trasferim</w:t>
      </w:r>
      <w:r w:rsidR="009D733D">
        <w:rPr>
          <w:rFonts w:ascii="Verdana" w:hAnsi="Verdana" w:cs="Arial"/>
        </w:rPr>
        <w:t xml:space="preserve">enti correnti al Consorzio per </w:t>
      </w:r>
      <w:proofErr w:type="spellStart"/>
      <w:r w:rsidR="009D733D">
        <w:rPr>
          <w:rFonts w:ascii="Verdana" w:hAnsi="Verdana" w:cs="Arial"/>
        </w:rPr>
        <w:t>€</w:t>
      </w:r>
      <w:r w:rsidRPr="005E598D">
        <w:rPr>
          <w:rFonts w:ascii="Verdana" w:hAnsi="Verdana" w:cs="Arial"/>
        </w:rPr>
        <w:t>uro</w:t>
      </w:r>
      <w:proofErr w:type="spellEnd"/>
      <w:r w:rsidRPr="005E598D">
        <w:rPr>
          <w:rFonts w:ascii="Verdana" w:hAnsi="Verdana" w:cs="Arial"/>
        </w:rPr>
        <w:t xml:space="preserve"> 64.764,66;</w:t>
      </w:r>
    </w:p>
    <w:p w:rsidR="005E598D" w:rsidRPr="005E598D" w:rsidRDefault="005E598D" w:rsidP="00DA5393">
      <w:pPr>
        <w:jc w:val="both"/>
        <w:rPr>
          <w:rFonts w:ascii="Verdana" w:hAnsi="Verdana" w:cs="Arial"/>
        </w:rPr>
      </w:pPr>
      <w:r w:rsidRPr="005E598D">
        <w:rPr>
          <w:rFonts w:ascii="Verdana" w:hAnsi="Verdana" w:cs="Arial"/>
        </w:rPr>
        <w:t>- Eliminazione del rapporto infragruppo tra i</w:t>
      </w:r>
      <w:r w:rsidR="009D733D">
        <w:rPr>
          <w:rFonts w:ascii="Verdana" w:hAnsi="Verdana" w:cs="Arial"/>
        </w:rPr>
        <w:t>l Comune di Dosolo e Consorzio Pubblico Servizio alla P</w:t>
      </w:r>
      <w:r w:rsidRPr="005E598D">
        <w:rPr>
          <w:rFonts w:ascii="Verdana" w:hAnsi="Verdana" w:cs="Arial"/>
        </w:rPr>
        <w:t>ersona derivante da Fondi 20</w:t>
      </w:r>
      <w:r w:rsidR="009D733D">
        <w:rPr>
          <w:rFonts w:ascii="Verdana" w:hAnsi="Verdana" w:cs="Arial"/>
        </w:rPr>
        <w:t xml:space="preserve">17 da trasferire al Comune per </w:t>
      </w:r>
      <w:proofErr w:type="spellStart"/>
      <w:r w:rsidR="009D733D">
        <w:rPr>
          <w:rFonts w:ascii="Verdana" w:hAnsi="Verdana" w:cs="Arial"/>
        </w:rPr>
        <w:t>€</w:t>
      </w:r>
      <w:r w:rsidRPr="005E598D">
        <w:rPr>
          <w:rFonts w:ascii="Verdana" w:hAnsi="Verdana" w:cs="Arial"/>
        </w:rPr>
        <w:t>uro</w:t>
      </w:r>
      <w:proofErr w:type="spellEnd"/>
      <w:r w:rsidRPr="005E598D">
        <w:rPr>
          <w:rFonts w:ascii="Verdana" w:hAnsi="Verdana" w:cs="Arial"/>
        </w:rPr>
        <w:t xml:space="preserve"> 15.116,83</w:t>
      </w:r>
      <w:r w:rsidR="009D733D">
        <w:rPr>
          <w:rFonts w:ascii="Verdana" w:hAnsi="Verdana" w:cs="Arial"/>
        </w:rPr>
        <w:t>.</w:t>
      </w:r>
    </w:p>
    <w:p w:rsidR="005E598D" w:rsidRPr="005E598D" w:rsidRDefault="005E598D" w:rsidP="005E598D">
      <w:pPr>
        <w:spacing w:line="360" w:lineRule="auto"/>
        <w:jc w:val="both"/>
        <w:rPr>
          <w:rFonts w:ascii="Verdana" w:hAnsi="Verdana" w:cs="Arial"/>
          <w:b/>
        </w:rPr>
      </w:pPr>
    </w:p>
    <w:p w:rsidR="005E598D" w:rsidRPr="005E598D" w:rsidRDefault="005E598D" w:rsidP="005E598D">
      <w:pPr>
        <w:spacing w:line="360" w:lineRule="auto"/>
        <w:jc w:val="both"/>
        <w:rPr>
          <w:rFonts w:ascii="Verdana" w:hAnsi="Verdana" w:cs="Arial"/>
          <w:b/>
        </w:rPr>
      </w:pPr>
      <w:r w:rsidRPr="005E598D">
        <w:rPr>
          <w:rFonts w:ascii="Verdana" w:hAnsi="Verdana" w:cs="Arial"/>
          <w:b/>
        </w:rPr>
        <w:t>Le elisioni patrimoniali:</w:t>
      </w:r>
    </w:p>
    <w:p w:rsidR="005E598D" w:rsidRPr="005E598D" w:rsidRDefault="005E598D" w:rsidP="00DA5393">
      <w:pPr>
        <w:jc w:val="both"/>
        <w:rPr>
          <w:rFonts w:ascii="Verdana" w:hAnsi="Verdana" w:cs="Arial"/>
        </w:rPr>
      </w:pPr>
      <w:r w:rsidRPr="005E598D">
        <w:rPr>
          <w:rFonts w:ascii="Verdana" w:hAnsi="Verdana" w:cs="Arial"/>
        </w:rPr>
        <w:t>- Eliminazione nell’attivo patrimoniale del valore delle partecipazioni detenute dal Comune di Dosolo nell</w:t>
      </w:r>
      <w:r w:rsidR="009D733D">
        <w:rPr>
          <w:rFonts w:ascii="Verdana" w:hAnsi="Verdana" w:cs="Arial"/>
        </w:rPr>
        <w:t>’ente</w:t>
      </w:r>
      <w:r w:rsidRPr="005E598D">
        <w:rPr>
          <w:rFonts w:ascii="Verdana" w:hAnsi="Verdana" w:cs="Arial"/>
        </w:rPr>
        <w:t xml:space="preserve"> consolidat</w:t>
      </w:r>
      <w:r w:rsidR="009D733D">
        <w:rPr>
          <w:rFonts w:ascii="Verdana" w:hAnsi="Verdana" w:cs="Arial"/>
        </w:rPr>
        <w:t xml:space="preserve">o per un importo totale pari a </w:t>
      </w:r>
      <w:proofErr w:type="spellStart"/>
      <w:r w:rsidR="009D733D">
        <w:rPr>
          <w:rFonts w:ascii="Verdana" w:hAnsi="Verdana" w:cs="Arial"/>
        </w:rPr>
        <w:t>€</w:t>
      </w:r>
      <w:r w:rsidRPr="005E598D">
        <w:rPr>
          <w:rFonts w:ascii="Verdana" w:hAnsi="Verdana" w:cs="Arial"/>
        </w:rPr>
        <w:t>uro</w:t>
      </w:r>
      <w:proofErr w:type="spellEnd"/>
      <w:r w:rsidRPr="005E598D">
        <w:rPr>
          <w:rFonts w:ascii="Verdana" w:hAnsi="Verdana" w:cs="Arial"/>
        </w:rPr>
        <w:t xml:space="preserve"> 0; le differenze da consolidamento sono state inserite nelle riserve da capitale nel passiv</w:t>
      </w:r>
      <w:r w:rsidR="009D733D">
        <w:rPr>
          <w:rFonts w:ascii="Verdana" w:hAnsi="Verdana" w:cs="Arial"/>
        </w:rPr>
        <w:t xml:space="preserve">o dello Stato Patrimoniale per </w:t>
      </w:r>
      <w:proofErr w:type="spellStart"/>
      <w:r w:rsidR="009D733D">
        <w:rPr>
          <w:rFonts w:ascii="Verdana" w:hAnsi="Verdana" w:cs="Arial"/>
        </w:rPr>
        <w:t>€</w:t>
      </w:r>
      <w:r w:rsidRPr="005E598D">
        <w:rPr>
          <w:rFonts w:ascii="Verdana" w:hAnsi="Verdana" w:cs="Arial"/>
        </w:rPr>
        <w:t>uro</w:t>
      </w:r>
      <w:proofErr w:type="spellEnd"/>
      <w:r w:rsidRPr="005E598D">
        <w:rPr>
          <w:rFonts w:ascii="Verdana" w:hAnsi="Verdana" w:cs="Arial"/>
        </w:rPr>
        <w:t xml:space="preserve"> 25.575,77;</w:t>
      </w:r>
    </w:p>
    <w:p w:rsidR="005E598D" w:rsidRPr="005E598D" w:rsidRDefault="005E598D" w:rsidP="00DA5393">
      <w:pPr>
        <w:jc w:val="both"/>
        <w:rPr>
          <w:rFonts w:ascii="Verdana" w:hAnsi="Verdana" w:cs="Arial"/>
        </w:rPr>
      </w:pPr>
      <w:r w:rsidRPr="005E598D">
        <w:rPr>
          <w:rFonts w:ascii="Verdana" w:hAnsi="Verdana" w:cs="Arial"/>
        </w:rPr>
        <w:t>- Eliminazione nell’attivo patrimoniale dei crediti de</w:t>
      </w:r>
      <w:r w:rsidR="009D733D">
        <w:rPr>
          <w:rFonts w:ascii="Verdana" w:hAnsi="Verdana" w:cs="Arial"/>
        </w:rPr>
        <w:t>l Consorzio Pubblico Servizio alla P</w:t>
      </w:r>
      <w:r w:rsidRPr="005E598D">
        <w:rPr>
          <w:rFonts w:ascii="Verdana" w:hAnsi="Verdana" w:cs="Arial"/>
        </w:rPr>
        <w:t>ersona verso il Comune d</w:t>
      </w:r>
      <w:r w:rsidR="009D733D">
        <w:rPr>
          <w:rFonts w:ascii="Verdana" w:hAnsi="Verdana" w:cs="Arial"/>
        </w:rPr>
        <w:t xml:space="preserve">i Dosolo per un importo pari a </w:t>
      </w:r>
      <w:proofErr w:type="spellStart"/>
      <w:r w:rsidR="009D733D">
        <w:rPr>
          <w:rFonts w:ascii="Verdana" w:hAnsi="Verdana" w:cs="Arial"/>
        </w:rPr>
        <w:t>€</w:t>
      </w:r>
      <w:r w:rsidRPr="005E598D">
        <w:rPr>
          <w:rFonts w:ascii="Verdana" w:hAnsi="Verdana" w:cs="Arial"/>
        </w:rPr>
        <w:t>uro</w:t>
      </w:r>
      <w:proofErr w:type="spellEnd"/>
      <w:r w:rsidRPr="005E598D">
        <w:rPr>
          <w:rFonts w:ascii="Verdana" w:hAnsi="Verdana" w:cs="Arial"/>
        </w:rPr>
        <w:t xml:space="preserve"> 25.404,05;</w:t>
      </w:r>
    </w:p>
    <w:p w:rsidR="005E598D" w:rsidRPr="005E598D" w:rsidRDefault="005E598D" w:rsidP="00DA5393">
      <w:pPr>
        <w:jc w:val="both"/>
        <w:rPr>
          <w:rFonts w:ascii="Verdana" w:hAnsi="Verdana" w:cs="Arial"/>
        </w:rPr>
      </w:pPr>
      <w:r w:rsidRPr="005E598D">
        <w:rPr>
          <w:rFonts w:ascii="Verdana" w:hAnsi="Verdana" w:cs="Arial"/>
        </w:rPr>
        <w:t>- Eliminazione nel passivo patrimoniale dei debiti</w:t>
      </w:r>
      <w:r w:rsidR="009D733D">
        <w:rPr>
          <w:rFonts w:ascii="Verdana" w:hAnsi="Verdana" w:cs="Arial"/>
        </w:rPr>
        <w:t xml:space="preserve"> </w:t>
      </w:r>
      <w:r w:rsidRPr="005E598D">
        <w:rPr>
          <w:rFonts w:ascii="Verdana" w:hAnsi="Verdana" w:cs="Arial"/>
        </w:rPr>
        <w:t>del Consorzio pubblico servizio alla persona verso il Comune d</w:t>
      </w:r>
      <w:r w:rsidR="00A867B3">
        <w:rPr>
          <w:rFonts w:ascii="Verdana" w:hAnsi="Verdana" w:cs="Arial"/>
        </w:rPr>
        <w:t xml:space="preserve">i Dosolo per un importo pari a </w:t>
      </w:r>
      <w:proofErr w:type="spellStart"/>
      <w:r w:rsidR="00A867B3">
        <w:rPr>
          <w:rFonts w:ascii="Verdana" w:hAnsi="Verdana" w:cs="Arial"/>
        </w:rPr>
        <w:t>€</w:t>
      </w:r>
      <w:r w:rsidRPr="005E598D">
        <w:rPr>
          <w:rFonts w:ascii="Verdana" w:hAnsi="Verdana" w:cs="Arial"/>
        </w:rPr>
        <w:t>uro</w:t>
      </w:r>
      <w:proofErr w:type="spellEnd"/>
      <w:r w:rsidRPr="005E598D">
        <w:rPr>
          <w:rFonts w:ascii="Verdana" w:hAnsi="Verdana" w:cs="Arial"/>
        </w:rPr>
        <w:t xml:space="preserve"> 6</w:t>
      </w:r>
      <w:r w:rsidR="00A867B3">
        <w:rPr>
          <w:rFonts w:ascii="Verdana" w:hAnsi="Verdana" w:cs="Arial"/>
        </w:rPr>
        <w:t>0.435,15.</w:t>
      </w:r>
    </w:p>
    <w:p w:rsidR="005E598D" w:rsidRPr="00A6762D" w:rsidRDefault="005E598D" w:rsidP="005E598D">
      <w:pPr>
        <w:spacing w:line="360" w:lineRule="auto"/>
        <w:jc w:val="both"/>
        <w:rPr>
          <w:rFonts w:cs="Arial"/>
        </w:rPr>
      </w:pPr>
    </w:p>
    <w:p w:rsidR="005E598D" w:rsidRDefault="005E598D" w:rsidP="005E598D">
      <w:pPr>
        <w:widowControl w:val="0"/>
        <w:ind w:right="1"/>
        <w:jc w:val="both"/>
        <w:rPr>
          <w:rFonts w:ascii="Verdana" w:hAnsi="Verdana" w:cs="Arial"/>
          <w:b/>
          <w:bCs/>
        </w:rPr>
      </w:pPr>
      <w:r w:rsidRPr="005E598D">
        <w:rPr>
          <w:rFonts w:ascii="Verdana" w:hAnsi="Verdana" w:cs="Arial"/>
          <w:b/>
          <w:bCs/>
        </w:rPr>
        <w:t>Garanzie, impegni, beni di terzi e rischi</w:t>
      </w:r>
      <w:r w:rsidR="00A867B3">
        <w:rPr>
          <w:rFonts w:ascii="Verdana" w:hAnsi="Verdana" w:cs="Arial"/>
          <w:b/>
          <w:bCs/>
        </w:rPr>
        <w:t>.</w:t>
      </w:r>
    </w:p>
    <w:p w:rsidR="00A867B3" w:rsidRPr="005E598D" w:rsidRDefault="00A867B3" w:rsidP="005E598D">
      <w:pPr>
        <w:widowControl w:val="0"/>
        <w:ind w:right="1"/>
        <w:jc w:val="both"/>
        <w:rPr>
          <w:rFonts w:ascii="Verdana" w:hAnsi="Verdana" w:cs="Arial"/>
        </w:rPr>
      </w:pPr>
    </w:p>
    <w:p w:rsidR="005E598D" w:rsidRPr="00DA5393" w:rsidRDefault="005E598D" w:rsidP="00A867B3">
      <w:pPr>
        <w:jc w:val="both"/>
        <w:rPr>
          <w:rFonts w:ascii="Verdana" w:hAnsi="Verdana" w:cs="Arial"/>
        </w:rPr>
      </w:pPr>
      <w:r w:rsidRPr="00DA5393">
        <w:rPr>
          <w:rFonts w:ascii="Verdana" w:hAnsi="Verdana" w:cs="Arial"/>
        </w:rPr>
        <w:t xml:space="preserve">I rischi relativi a garanzie concesse, personali o reali, per debiti altrui sono stati indicati nei conti d'ordine per un importo pari all'ammontare della garanzia prestata; l'importo del debito altrui garantito alla data di riferimento del bilancio, se inferiore alla garanzia prestata, è indicato nella presente nota integrativa.  </w:t>
      </w:r>
    </w:p>
    <w:p w:rsidR="005E598D" w:rsidRPr="00DA5393" w:rsidRDefault="005E598D" w:rsidP="00A867B3">
      <w:pPr>
        <w:jc w:val="both"/>
        <w:rPr>
          <w:rFonts w:ascii="Verdana" w:hAnsi="Verdana" w:cs="Arial"/>
        </w:rPr>
      </w:pPr>
      <w:r w:rsidRPr="00DA5393">
        <w:rPr>
          <w:rFonts w:ascii="Verdana" w:hAnsi="Verdana" w:cs="Arial"/>
        </w:rPr>
        <w:t>Gli impegni sono stati indicati nei conti d'ordine al valore nominale, desunto dalla relativa documentazione.</w:t>
      </w:r>
    </w:p>
    <w:p w:rsidR="005E598D" w:rsidRPr="00DA5393" w:rsidRDefault="005E598D" w:rsidP="00A867B3">
      <w:pPr>
        <w:jc w:val="both"/>
        <w:rPr>
          <w:rFonts w:ascii="Verdana" w:hAnsi="Verdana" w:cs="Arial"/>
        </w:rPr>
      </w:pPr>
      <w:r w:rsidRPr="00DA5393">
        <w:rPr>
          <w:rFonts w:ascii="Verdana" w:hAnsi="Verdana" w:cs="Arial"/>
        </w:rPr>
        <w:t>La valutazione dei beni di terzi presso l'</w:t>
      </w:r>
      <w:r w:rsidR="00A867B3">
        <w:rPr>
          <w:rFonts w:ascii="Verdana" w:hAnsi="Verdana" w:cs="Arial"/>
        </w:rPr>
        <w:t>ente</w:t>
      </w:r>
      <w:r w:rsidRPr="00DA5393">
        <w:rPr>
          <w:rFonts w:ascii="Verdana" w:hAnsi="Verdana" w:cs="Arial"/>
        </w:rPr>
        <w:t xml:space="preserve"> è stata effettuata:</w:t>
      </w:r>
    </w:p>
    <w:p w:rsidR="005E598D" w:rsidRPr="00DA5393" w:rsidRDefault="005E598D" w:rsidP="00DA5393">
      <w:pPr>
        <w:numPr>
          <w:ilvl w:val="0"/>
          <w:numId w:val="14"/>
        </w:numPr>
        <w:overflowPunct/>
        <w:adjustRightInd/>
        <w:jc w:val="both"/>
        <w:textAlignment w:val="auto"/>
        <w:rPr>
          <w:rFonts w:ascii="Verdana" w:hAnsi="Verdana" w:cs="Arial"/>
        </w:rPr>
      </w:pPr>
      <w:r w:rsidRPr="00DA5393">
        <w:rPr>
          <w:rFonts w:ascii="Verdana" w:hAnsi="Verdana" w:cs="Arial"/>
        </w:rPr>
        <w:t>al valore nominale per i titoli a reddito fisso non quotati;</w:t>
      </w:r>
    </w:p>
    <w:p w:rsidR="005E598D" w:rsidRPr="00DA5393" w:rsidRDefault="005E598D" w:rsidP="00DA5393">
      <w:pPr>
        <w:numPr>
          <w:ilvl w:val="0"/>
          <w:numId w:val="14"/>
        </w:numPr>
        <w:overflowPunct/>
        <w:adjustRightInd/>
        <w:jc w:val="both"/>
        <w:textAlignment w:val="auto"/>
        <w:rPr>
          <w:rFonts w:ascii="Verdana" w:hAnsi="Verdana" w:cs="Arial"/>
        </w:rPr>
      </w:pPr>
      <w:r w:rsidRPr="00DA5393">
        <w:rPr>
          <w:rFonts w:ascii="Verdana" w:hAnsi="Verdana" w:cs="Arial"/>
        </w:rPr>
        <w:t>al valore corrente di mercato per i beni, le azioni e i titoli a reddito fisso quotati;</w:t>
      </w:r>
    </w:p>
    <w:p w:rsidR="005E598D" w:rsidRPr="00DA5393" w:rsidRDefault="005E598D" w:rsidP="00DA5393">
      <w:pPr>
        <w:numPr>
          <w:ilvl w:val="0"/>
          <w:numId w:val="14"/>
        </w:numPr>
        <w:overflowPunct/>
        <w:adjustRightInd/>
        <w:jc w:val="both"/>
        <w:textAlignment w:val="auto"/>
        <w:rPr>
          <w:rFonts w:ascii="Verdana" w:hAnsi="Verdana" w:cs="Arial"/>
        </w:rPr>
      </w:pPr>
      <w:r w:rsidRPr="00DA5393">
        <w:rPr>
          <w:rFonts w:ascii="Verdana" w:hAnsi="Verdana" w:cs="Arial"/>
        </w:rPr>
        <w:t>al valore desunto dalla documentazione esistente negli altri casi.</w:t>
      </w:r>
    </w:p>
    <w:p w:rsidR="005E598D" w:rsidRPr="00DA5393" w:rsidRDefault="005E598D" w:rsidP="00DA5393">
      <w:pPr>
        <w:ind w:left="118"/>
        <w:jc w:val="both"/>
        <w:rPr>
          <w:rFonts w:ascii="Verdana" w:hAnsi="Verdana" w:cs="Arial"/>
        </w:rPr>
      </w:pPr>
      <w:r w:rsidRPr="00DA5393">
        <w:rPr>
          <w:rFonts w:ascii="Verdana" w:hAnsi="Verdana" w:cs="Arial"/>
        </w:rPr>
        <w:lastRenderedPageBreak/>
        <w:t>I rischi per i quali la manifestazione di una passività è probabile sono descritti nelle note esplicative e accantonati secondo criteri di congruità nei fondi rischi.</w:t>
      </w:r>
    </w:p>
    <w:p w:rsidR="005E598D" w:rsidRPr="00DA5393" w:rsidRDefault="005E598D" w:rsidP="00DA5393">
      <w:pPr>
        <w:ind w:left="118"/>
        <w:jc w:val="both"/>
        <w:rPr>
          <w:rFonts w:ascii="Verdana" w:hAnsi="Verdana" w:cs="Arial"/>
        </w:rPr>
      </w:pPr>
      <w:r w:rsidRPr="00DA5393">
        <w:rPr>
          <w:rFonts w:ascii="Verdana" w:hAnsi="Verdana" w:cs="Arial"/>
        </w:rPr>
        <w:t>I rischi per i quali la manifestazione di una passività è solo possibile sono descritti nella nota integrativa, senza procedere allo stanziamento di fondi rischi secondo i principi contabili di riferimento. Non si è tenuto conto dei rischi di natura remota.</w:t>
      </w:r>
    </w:p>
    <w:p w:rsidR="005E598D" w:rsidRPr="00A6762D" w:rsidRDefault="005E598D" w:rsidP="005E598D">
      <w:pPr>
        <w:widowControl w:val="0"/>
        <w:ind w:right="1"/>
        <w:jc w:val="both"/>
        <w:rPr>
          <w:rFonts w:cs="Arial"/>
        </w:rPr>
      </w:pPr>
      <w:bookmarkStart w:id="37" w:name="Wizard_ExtraQ"/>
      <w:bookmarkStart w:id="38" w:name="XBRL_Tab_0009_3"/>
      <w:bookmarkStart w:id="39" w:name="PAR43"/>
      <w:r w:rsidRPr="00A6762D">
        <w:rPr>
          <w:rFonts w:cs="Arial"/>
          <w:vanish/>
        </w:rPr>
        <w:t>@H000045@H000045End</w:t>
      </w:r>
    </w:p>
    <w:bookmarkEnd w:id="37"/>
    <w:bookmarkEnd w:id="38"/>
    <w:bookmarkEnd w:id="39"/>
    <w:p w:rsidR="005E598D" w:rsidRPr="00FA3FE8" w:rsidRDefault="005E598D" w:rsidP="00DA5393">
      <w:pPr>
        <w:jc w:val="both"/>
        <w:rPr>
          <w:rFonts w:ascii="Verdana" w:hAnsi="Verdana" w:cs="Arial"/>
          <w:b/>
          <w:u w:val="single"/>
        </w:rPr>
      </w:pPr>
      <w:r w:rsidRPr="00FA3FE8">
        <w:rPr>
          <w:rFonts w:ascii="Verdana" w:hAnsi="Verdana" w:cs="Arial"/>
          <w:b/>
          <w:u w:val="single"/>
        </w:rPr>
        <w:t>Conclusioni</w:t>
      </w:r>
      <w:r w:rsidR="00FA3FE8" w:rsidRPr="00FA3FE8">
        <w:rPr>
          <w:rFonts w:ascii="Verdana" w:hAnsi="Verdana" w:cs="Arial"/>
          <w:b/>
          <w:u w:val="single"/>
        </w:rPr>
        <w:t>.</w:t>
      </w:r>
    </w:p>
    <w:p w:rsidR="00DA5393" w:rsidRPr="005E598D" w:rsidRDefault="00DA5393" w:rsidP="00DA5393">
      <w:pPr>
        <w:jc w:val="both"/>
        <w:rPr>
          <w:rFonts w:ascii="Verdana" w:hAnsi="Verdana" w:cs="Arial"/>
          <w:b/>
        </w:rPr>
      </w:pPr>
    </w:p>
    <w:p w:rsidR="005E598D" w:rsidRPr="005E598D" w:rsidRDefault="003311F0" w:rsidP="00DA5393">
      <w:pPr>
        <w:jc w:val="both"/>
        <w:rPr>
          <w:rFonts w:ascii="Verdana" w:hAnsi="Verdana" w:cs="Arial"/>
        </w:rPr>
      </w:pPr>
      <w:r>
        <w:rPr>
          <w:rFonts w:ascii="Verdana" w:hAnsi="Verdana" w:cs="Arial"/>
        </w:rPr>
        <w:t>Il B</w:t>
      </w:r>
      <w:r w:rsidR="005E598D" w:rsidRPr="005E598D">
        <w:rPr>
          <w:rFonts w:ascii="Verdana" w:hAnsi="Verdana" w:cs="Arial"/>
        </w:rPr>
        <w:t>ilancio</w:t>
      </w:r>
      <w:r>
        <w:rPr>
          <w:rFonts w:ascii="Verdana" w:hAnsi="Verdana" w:cs="Arial"/>
        </w:rPr>
        <w:t xml:space="preserve"> consolidato dell’esercizio 2017</w:t>
      </w:r>
      <w:r w:rsidR="005E598D" w:rsidRPr="005E598D">
        <w:rPr>
          <w:rFonts w:ascii="Verdana" w:hAnsi="Verdana" w:cs="Arial"/>
        </w:rPr>
        <w:t>, composto da Stato patrimoniale</w:t>
      </w:r>
      <w:r>
        <w:rPr>
          <w:rFonts w:ascii="Verdana" w:hAnsi="Verdana" w:cs="Arial"/>
        </w:rPr>
        <w:t xml:space="preserve"> consolidato,</w:t>
      </w:r>
      <w:r w:rsidR="005E598D" w:rsidRPr="005E598D">
        <w:rPr>
          <w:rFonts w:ascii="Verdana" w:hAnsi="Verdana" w:cs="Arial"/>
        </w:rPr>
        <w:t xml:space="preserve"> Conto economico </w:t>
      </w:r>
      <w:r>
        <w:rPr>
          <w:rFonts w:ascii="Verdana" w:hAnsi="Verdana" w:cs="Arial"/>
        </w:rPr>
        <w:t xml:space="preserve">consolidato e dalla presente Relazione </w:t>
      </w:r>
      <w:r w:rsidR="005E598D" w:rsidRPr="005E598D">
        <w:rPr>
          <w:rFonts w:ascii="Verdana" w:hAnsi="Verdana" w:cs="Arial"/>
        </w:rPr>
        <w:t xml:space="preserve"> rappresenta in modo veritiero e corretto la situazione patrimoniale e finanziaria</w:t>
      </w:r>
      <w:r>
        <w:rPr>
          <w:rFonts w:ascii="Verdana" w:hAnsi="Verdana" w:cs="Arial"/>
        </w:rPr>
        <w:t>,</w:t>
      </w:r>
      <w:r w:rsidR="005E598D" w:rsidRPr="005E598D">
        <w:rPr>
          <w:rFonts w:ascii="Verdana" w:hAnsi="Verdana" w:cs="Arial"/>
        </w:rPr>
        <w:t xml:space="preserve"> nonché il risultato economico dell'esercizio</w:t>
      </w:r>
      <w:r>
        <w:rPr>
          <w:rFonts w:ascii="Verdana" w:hAnsi="Verdana" w:cs="Arial"/>
        </w:rPr>
        <w:t xml:space="preserve"> 2017</w:t>
      </w:r>
      <w:r w:rsidR="005E598D" w:rsidRPr="005E598D">
        <w:rPr>
          <w:rFonts w:ascii="Verdana" w:hAnsi="Verdana" w:cs="Arial"/>
        </w:rPr>
        <w:t xml:space="preserve"> e corrisponde alle risultanze delle scritture contabili, così come consolidate.</w:t>
      </w:r>
    </w:p>
    <w:tbl>
      <w:tblPr>
        <w:tblW w:w="0" w:type="auto"/>
        <w:jc w:val="center"/>
        <w:tblLayout w:type="fixed"/>
        <w:tblCellMar>
          <w:left w:w="70" w:type="dxa"/>
          <w:right w:w="70" w:type="dxa"/>
        </w:tblCellMar>
        <w:tblLook w:val="0000"/>
      </w:tblPr>
      <w:tblGrid>
        <w:gridCol w:w="8009"/>
      </w:tblGrid>
      <w:tr w:rsidR="005E598D" w:rsidRPr="005E598D" w:rsidTr="005E598D">
        <w:trPr>
          <w:jc w:val="center"/>
          <w:hidden/>
        </w:trPr>
        <w:tc>
          <w:tcPr>
            <w:tcW w:w="8009" w:type="dxa"/>
            <w:tcBorders>
              <w:top w:val="nil"/>
              <w:left w:val="nil"/>
              <w:bottom w:val="nil"/>
              <w:right w:val="nil"/>
            </w:tcBorders>
          </w:tcPr>
          <w:p w:rsidR="005E598D" w:rsidRPr="005E598D" w:rsidRDefault="005E598D" w:rsidP="005E598D">
            <w:pPr>
              <w:ind w:right="142"/>
              <w:jc w:val="both"/>
              <w:rPr>
                <w:rFonts w:ascii="Verdana" w:hAnsi="Verdana" w:cs="Arial"/>
                <w:i/>
                <w:iCs/>
                <w:vanish/>
              </w:rPr>
            </w:pPr>
            <w:r w:rsidRPr="005E598D">
              <w:rPr>
                <w:rFonts w:ascii="Verdana" w:hAnsi="Verdana" w:cs="Arial"/>
                <w:i/>
                <w:iCs/>
                <w:vanish/>
              </w:rPr>
              <w:t>Dicituraconf1dicituraconf2</w:t>
            </w:r>
          </w:p>
        </w:tc>
      </w:tr>
    </w:tbl>
    <w:p w:rsidR="005E598D" w:rsidRPr="005E598D" w:rsidRDefault="005E598D" w:rsidP="005E598D">
      <w:pPr>
        <w:widowControl w:val="0"/>
        <w:jc w:val="both"/>
        <w:rPr>
          <w:rFonts w:ascii="Verdana" w:hAnsi="Verdana" w:cs="Arial"/>
        </w:rPr>
      </w:pPr>
    </w:p>
    <w:p w:rsidR="005E598D" w:rsidRDefault="005E598D"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B137C6" w:rsidRDefault="00B137C6" w:rsidP="00D865D3">
      <w:pPr>
        <w:spacing w:before="497"/>
        <w:contextualSpacing/>
        <w:jc w:val="both"/>
        <w:rPr>
          <w:rFonts w:ascii="Verdana" w:hAnsi="Verdana" w:cs="Arial"/>
          <w:color w:val="000000"/>
        </w:rPr>
      </w:pPr>
    </w:p>
    <w:p w:rsidR="00C953B9" w:rsidRDefault="00C953B9" w:rsidP="00C953B9">
      <w:pPr>
        <w:spacing w:before="497"/>
        <w:ind w:right="220"/>
        <w:contextualSpacing/>
        <w:jc w:val="both"/>
        <w:rPr>
          <w:rFonts w:ascii="Verdana" w:hAnsi="Verdana" w:cs="Arial"/>
          <w:color w:val="000000"/>
        </w:rPr>
      </w:pPr>
    </w:p>
    <w:p w:rsidR="00C953B9" w:rsidRDefault="00C953B9" w:rsidP="00C953B9">
      <w:pPr>
        <w:spacing w:before="497"/>
        <w:ind w:right="220"/>
        <w:contextualSpacing/>
        <w:jc w:val="both"/>
        <w:rPr>
          <w:rFonts w:ascii="Verdana" w:hAnsi="Verdana" w:cs="Arial"/>
          <w:color w:val="000000"/>
        </w:rPr>
      </w:pPr>
    </w:p>
    <w:p w:rsidR="00C953B9" w:rsidRDefault="00C953B9" w:rsidP="00C953B9">
      <w:pPr>
        <w:spacing w:before="497"/>
        <w:ind w:right="220"/>
        <w:contextualSpacing/>
        <w:jc w:val="both"/>
        <w:rPr>
          <w:rFonts w:ascii="Verdana" w:hAnsi="Verdana" w:cs="Arial"/>
          <w:color w:val="000000"/>
        </w:rPr>
      </w:pPr>
    </w:p>
    <w:p w:rsidR="00C953B9" w:rsidRDefault="00C953B9" w:rsidP="003C2752">
      <w:pPr>
        <w:tabs>
          <w:tab w:val="left" w:pos="4082"/>
        </w:tabs>
        <w:jc w:val="both"/>
        <w:rPr>
          <w:rFonts w:ascii="Verdana" w:hAnsi="Verdana"/>
          <w:color w:val="000000"/>
          <w:szCs w:val="24"/>
        </w:rPr>
      </w:pPr>
    </w:p>
    <w:p w:rsidR="00C953B9" w:rsidRPr="003C2752" w:rsidRDefault="00C953B9" w:rsidP="003C2752">
      <w:pPr>
        <w:tabs>
          <w:tab w:val="left" w:pos="4082"/>
        </w:tabs>
        <w:jc w:val="both"/>
        <w:rPr>
          <w:rFonts w:ascii="Verdana" w:hAnsi="Verdana"/>
          <w:szCs w:val="24"/>
        </w:rPr>
      </w:pPr>
    </w:p>
    <w:p w:rsidR="00615354" w:rsidRPr="00615354" w:rsidRDefault="00615354" w:rsidP="00615354">
      <w:pPr>
        <w:tabs>
          <w:tab w:val="left" w:pos="4082"/>
        </w:tabs>
        <w:jc w:val="center"/>
        <w:rPr>
          <w:sz w:val="40"/>
          <w:szCs w:val="40"/>
        </w:rPr>
      </w:pPr>
    </w:p>
    <w:sectPr w:rsidR="00615354" w:rsidRPr="00615354" w:rsidSect="00462D39">
      <w:footerReference w:type="default" r:id="rId8"/>
      <w:pgSz w:w="11906" w:h="16838"/>
      <w:pgMar w:top="1418" w:right="1274" w:bottom="1418" w:left="1418" w:header="851" w:footer="4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3A9" w:rsidRDefault="001B13A9">
      <w:r>
        <w:separator/>
      </w:r>
    </w:p>
  </w:endnote>
  <w:endnote w:type="continuationSeparator" w:id="1">
    <w:p w:rsidR="001B13A9" w:rsidRDefault="001B1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TimesNewRomanPSMT*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2390"/>
      <w:docPartObj>
        <w:docPartGallery w:val="Page Numbers (Bottom of Page)"/>
        <w:docPartUnique/>
      </w:docPartObj>
    </w:sdtPr>
    <w:sdtContent>
      <w:p w:rsidR="001B13A9" w:rsidRDefault="001B13A9">
        <w:pPr>
          <w:pStyle w:val="Pidipagina"/>
          <w:jc w:val="right"/>
        </w:pPr>
        <w:fldSimple w:instr=" PAGE   \* MERGEFORMAT ">
          <w:r w:rsidR="00A816BA">
            <w:rPr>
              <w:noProof/>
            </w:rPr>
            <w:t>25</w:t>
          </w:r>
        </w:fldSimple>
      </w:p>
    </w:sdtContent>
  </w:sdt>
  <w:p w:rsidR="001B13A9" w:rsidRDefault="001B13A9" w:rsidP="00D577B6">
    <w:pPr>
      <w:pStyle w:val="Pidipagina"/>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3A9" w:rsidRDefault="001B13A9">
      <w:r>
        <w:separator/>
      </w:r>
    </w:p>
  </w:footnote>
  <w:footnote w:type="continuationSeparator" w:id="1">
    <w:p w:rsidR="001B13A9" w:rsidRDefault="001B1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619B0"/>
    <w:multiLevelType w:val="hybridMultilevel"/>
    <w:tmpl w:val="DE8E85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E63D6A"/>
    <w:multiLevelType w:val="hybridMultilevel"/>
    <w:tmpl w:val="51FCBDE4"/>
    <w:lvl w:ilvl="0" w:tplc="04100001">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2">
    <w:nsid w:val="1E013890"/>
    <w:multiLevelType w:val="hybridMultilevel"/>
    <w:tmpl w:val="3FA0417C"/>
    <w:lvl w:ilvl="0" w:tplc="32D8F178">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E6B2AB6"/>
    <w:multiLevelType w:val="hybridMultilevel"/>
    <w:tmpl w:val="4922ECE0"/>
    <w:lvl w:ilvl="0" w:tplc="148ED08C">
      <w:start w:val="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B441CE"/>
    <w:multiLevelType w:val="hybridMultilevel"/>
    <w:tmpl w:val="9E269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FD0FC2"/>
    <w:multiLevelType w:val="hybridMultilevel"/>
    <w:tmpl w:val="2FB20B94"/>
    <w:lvl w:ilvl="0" w:tplc="B474502C">
      <w:start w:val="2"/>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893FE1"/>
    <w:multiLevelType w:val="hybridMultilevel"/>
    <w:tmpl w:val="B4EC3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E5551E"/>
    <w:multiLevelType w:val="hybridMultilevel"/>
    <w:tmpl w:val="C60EB3CE"/>
    <w:lvl w:ilvl="0" w:tplc="27B825A6">
      <w:start w:val="5"/>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8">
    <w:nsid w:val="4EB70977"/>
    <w:multiLevelType w:val="hybridMultilevel"/>
    <w:tmpl w:val="3DA68B4C"/>
    <w:lvl w:ilvl="0" w:tplc="0E6A3E60">
      <w:start w:val="3"/>
      <w:numFmt w:val="bullet"/>
      <w:lvlText w:val="-"/>
      <w:lvlJc w:val="left"/>
      <w:pPr>
        <w:ind w:left="927" w:hanging="360"/>
      </w:pPr>
      <w:rPr>
        <w:rFonts w:ascii="Calibri" w:eastAsia="Times New Roman" w:hAnsi="Calibri"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54917AAE"/>
    <w:multiLevelType w:val="hybridMultilevel"/>
    <w:tmpl w:val="04CA042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54023EE"/>
    <w:multiLevelType w:val="hybridMultilevel"/>
    <w:tmpl w:val="B13A8B6A"/>
    <w:lvl w:ilvl="0" w:tplc="A73A0A76">
      <w:start w:val="19"/>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69D25E3E"/>
    <w:multiLevelType w:val="hybridMultilevel"/>
    <w:tmpl w:val="C846A40E"/>
    <w:lvl w:ilvl="0" w:tplc="AF4EE60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DA34AF7"/>
    <w:multiLevelType w:val="hybridMultilevel"/>
    <w:tmpl w:val="7AC693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7"/>
  </w:num>
  <w:num w:numId="5">
    <w:abstractNumId w:val="11"/>
  </w:num>
  <w:num w:numId="6">
    <w:abstractNumId w:val="4"/>
  </w:num>
  <w:num w:numId="7">
    <w:abstractNumId w:val="10"/>
  </w:num>
  <w:num w:numId="8">
    <w:abstractNumId w:val="6"/>
  </w:num>
  <w:num w:numId="9">
    <w:abstractNumId w:val="0"/>
  </w:num>
  <w:num w:numId="10">
    <w:abstractNumId w:val="13"/>
  </w:num>
  <w:num w:numId="11">
    <w:abstractNumId w:val="2"/>
  </w:num>
  <w:num w:numId="12">
    <w:abstractNumId w:val="5"/>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0"/>
    <w:footnote w:id="1"/>
  </w:footnotePr>
  <w:endnotePr>
    <w:endnote w:id="0"/>
    <w:endnote w:id="1"/>
  </w:endnotePr>
  <w:compat/>
  <w:rsids>
    <w:rsidRoot w:val="00B41CA6"/>
    <w:rsid w:val="000072E1"/>
    <w:rsid w:val="00025DB1"/>
    <w:rsid w:val="00047193"/>
    <w:rsid w:val="00047544"/>
    <w:rsid w:val="00057CAB"/>
    <w:rsid w:val="00067743"/>
    <w:rsid w:val="000A347C"/>
    <w:rsid w:val="0011043C"/>
    <w:rsid w:val="00134091"/>
    <w:rsid w:val="00147936"/>
    <w:rsid w:val="00163FEA"/>
    <w:rsid w:val="00165304"/>
    <w:rsid w:val="001826E5"/>
    <w:rsid w:val="00196D84"/>
    <w:rsid w:val="001A694E"/>
    <w:rsid w:val="001B02B6"/>
    <w:rsid w:val="001B13A9"/>
    <w:rsid w:val="00200E32"/>
    <w:rsid w:val="00201811"/>
    <w:rsid w:val="0020185E"/>
    <w:rsid w:val="0020281F"/>
    <w:rsid w:val="0020387E"/>
    <w:rsid w:val="00207FBF"/>
    <w:rsid w:val="002138AE"/>
    <w:rsid w:val="0025283F"/>
    <w:rsid w:val="00275AB3"/>
    <w:rsid w:val="00284654"/>
    <w:rsid w:val="002D0E14"/>
    <w:rsid w:val="002D26A6"/>
    <w:rsid w:val="002E7E3B"/>
    <w:rsid w:val="00303DE1"/>
    <w:rsid w:val="003311F0"/>
    <w:rsid w:val="00341168"/>
    <w:rsid w:val="00351ABA"/>
    <w:rsid w:val="00353CB3"/>
    <w:rsid w:val="0035622E"/>
    <w:rsid w:val="00366800"/>
    <w:rsid w:val="00367823"/>
    <w:rsid w:val="00374117"/>
    <w:rsid w:val="00374AC3"/>
    <w:rsid w:val="003A63D7"/>
    <w:rsid w:val="003B6318"/>
    <w:rsid w:val="003C0D96"/>
    <w:rsid w:val="003C2752"/>
    <w:rsid w:val="003D7BF1"/>
    <w:rsid w:val="003E0D3C"/>
    <w:rsid w:val="003E3A2C"/>
    <w:rsid w:val="003E413F"/>
    <w:rsid w:val="00402C91"/>
    <w:rsid w:val="00411C19"/>
    <w:rsid w:val="0041263C"/>
    <w:rsid w:val="00414767"/>
    <w:rsid w:val="00426C8D"/>
    <w:rsid w:val="004469E5"/>
    <w:rsid w:val="00462D39"/>
    <w:rsid w:val="00471C6E"/>
    <w:rsid w:val="00473FB8"/>
    <w:rsid w:val="00487388"/>
    <w:rsid w:val="00494301"/>
    <w:rsid w:val="004969B8"/>
    <w:rsid w:val="004B1BB2"/>
    <w:rsid w:val="004C55B0"/>
    <w:rsid w:val="004E58D9"/>
    <w:rsid w:val="00500A6A"/>
    <w:rsid w:val="00501E0F"/>
    <w:rsid w:val="0051123B"/>
    <w:rsid w:val="00512AC2"/>
    <w:rsid w:val="00515CFC"/>
    <w:rsid w:val="00517A2C"/>
    <w:rsid w:val="00521874"/>
    <w:rsid w:val="00522130"/>
    <w:rsid w:val="0052614A"/>
    <w:rsid w:val="00542F3E"/>
    <w:rsid w:val="00551B65"/>
    <w:rsid w:val="00556ECE"/>
    <w:rsid w:val="00571289"/>
    <w:rsid w:val="00597F37"/>
    <w:rsid w:val="005A3AAD"/>
    <w:rsid w:val="005A6D54"/>
    <w:rsid w:val="005D162E"/>
    <w:rsid w:val="005E598D"/>
    <w:rsid w:val="005F0FDE"/>
    <w:rsid w:val="005F485E"/>
    <w:rsid w:val="005F5503"/>
    <w:rsid w:val="005F674E"/>
    <w:rsid w:val="00601309"/>
    <w:rsid w:val="006033AC"/>
    <w:rsid w:val="0060460A"/>
    <w:rsid w:val="00614EF8"/>
    <w:rsid w:val="00615354"/>
    <w:rsid w:val="00622F08"/>
    <w:rsid w:val="00633649"/>
    <w:rsid w:val="00646C6A"/>
    <w:rsid w:val="00677DB9"/>
    <w:rsid w:val="00696C6A"/>
    <w:rsid w:val="006C68B1"/>
    <w:rsid w:val="006D283C"/>
    <w:rsid w:val="006D5E4C"/>
    <w:rsid w:val="006E1D7C"/>
    <w:rsid w:val="006F33F6"/>
    <w:rsid w:val="006F4B32"/>
    <w:rsid w:val="0074077C"/>
    <w:rsid w:val="00763233"/>
    <w:rsid w:val="00766336"/>
    <w:rsid w:val="00767766"/>
    <w:rsid w:val="00772D65"/>
    <w:rsid w:val="00775293"/>
    <w:rsid w:val="0079033D"/>
    <w:rsid w:val="00794B7C"/>
    <w:rsid w:val="007C7418"/>
    <w:rsid w:val="007D7C88"/>
    <w:rsid w:val="007E1D16"/>
    <w:rsid w:val="00812BF4"/>
    <w:rsid w:val="0082286E"/>
    <w:rsid w:val="00822F0B"/>
    <w:rsid w:val="0086442C"/>
    <w:rsid w:val="00871D59"/>
    <w:rsid w:val="00885FF6"/>
    <w:rsid w:val="0088693A"/>
    <w:rsid w:val="0089494E"/>
    <w:rsid w:val="0089742B"/>
    <w:rsid w:val="008A10B4"/>
    <w:rsid w:val="008A5E9D"/>
    <w:rsid w:val="008D116D"/>
    <w:rsid w:val="008D4637"/>
    <w:rsid w:val="008E5017"/>
    <w:rsid w:val="00932DED"/>
    <w:rsid w:val="0094081E"/>
    <w:rsid w:val="00941290"/>
    <w:rsid w:val="00942632"/>
    <w:rsid w:val="00945C00"/>
    <w:rsid w:val="0094715A"/>
    <w:rsid w:val="00951A24"/>
    <w:rsid w:val="009646C9"/>
    <w:rsid w:val="009A365A"/>
    <w:rsid w:val="009C70E7"/>
    <w:rsid w:val="009C7276"/>
    <w:rsid w:val="009D3504"/>
    <w:rsid w:val="009D3B8A"/>
    <w:rsid w:val="009D5D46"/>
    <w:rsid w:val="009D733D"/>
    <w:rsid w:val="009F0283"/>
    <w:rsid w:val="009F22F9"/>
    <w:rsid w:val="00A22D12"/>
    <w:rsid w:val="00A4231C"/>
    <w:rsid w:val="00A80B88"/>
    <w:rsid w:val="00A80D15"/>
    <w:rsid w:val="00A816BA"/>
    <w:rsid w:val="00A867B3"/>
    <w:rsid w:val="00AA3ABF"/>
    <w:rsid w:val="00AB5B36"/>
    <w:rsid w:val="00AB78D9"/>
    <w:rsid w:val="00AB7E18"/>
    <w:rsid w:val="00AD0B2C"/>
    <w:rsid w:val="00AD4A45"/>
    <w:rsid w:val="00B137C6"/>
    <w:rsid w:val="00B30BEB"/>
    <w:rsid w:val="00B41CA6"/>
    <w:rsid w:val="00B5254B"/>
    <w:rsid w:val="00B56957"/>
    <w:rsid w:val="00B611AE"/>
    <w:rsid w:val="00B66B44"/>
    <w:rsid w:val="00B84584"/>
    <w:rsid w:val="00B9714B"/>
    <w:rsid w:val="00BD0FE7"/>
    <w:rsid w:val="00BF1526"/>
    <w:rsid w:val="00BF41B6"/>
    <w:rsid w:val="00C16D37"/>
    <w:rsid w:val="00C23533"/>
    <w:rsid w:val="00C42E89"/>
    <w:rsid w:val="00C43CD7"/>
    <w:rsid w:val="00C5005D"/>
    <w:rsid w:val="00C544F3"/>
    <w:rsid w:val="00C63470"/>
    <w:rsid w:val="00C64457"/>
    <w:rsid w:val="00C64938"/>
    <w:rsid w:val="00C953B9"/>
    <w:rsid w:val="00CB05E9"/>
    <w:rsid w:val="00CB1D75"/>
    <w:rsid w:val="00CC231D"/>
    <w:rsid w:val="00CC5079"/>
    <w:rsid w:val="00CC5342"/>
    <w:rsid w:val="00CC794E"/>
    <w:rsid w:val="00CE261D"/>
    <w:rsid w:val="00CF300A"/>
    <w:rsid w:val="00D002B2"/>
    <w:rsid w:val="00D223B0"/>
    <w:rsid w:val="00D23668"/>
    <w:rsid w:val="00D439B9"/>
    <w:rsid w:val="00D52E9E"/>
    <w:rsid w:val="00D577B6"/>
    <w:rsid w:val="00D741C0"/>
    <w:rsid w:val="00D865D3"/>
    <w:rsid w:val="00D90543"/>
    <w:rsid w:val="00D9213D"/>
    <w:rsid w:val="00DA0505"/>
    <w:rsid w:val="00DA5393"/>
    <w:rsid w:val="00DA5C44"/>
    <w:rsid w:val="00DB5FF8"/>
    <w:rsid w:val="00DD3B15"/>
    <w:rsid w:val="00DE2A83"/>
    <w:rsid w:val="00DE452C"/>
    <w:rsid w:val="00E058AE"/>
    <w:rsid w:val="00E079CA"/>
    <w:rsid w:val="00E271EA"/>
    <w:rsid w:val="00E36135"/>
    <w:rsid w:val="00E410EA"/>
    <w:rsid w:val="00E475E1"/>
    <w:rsid w:val="00E50492"/>
    <w:rsid w:val="00E7622B"/>
    <w:rsid w:val="00E93B6E"/>
    <w:rsid w:val="00EB78D0"/>
    <w:rsid w:val="00ED4D81"/>
    <w:rsid w:val="00EE4214"/>
    <w:rsid w:val="00F0247E"/>
    <w:rsid w:val="00F06873"/>
    <w:rsid w:val="00F220AE"/>
    <w:rsid w:val="00F256AE"/>
    <w:rsid w:val="00F35F5B"/>
    <w:rsid w:val="00F44775"/>
    <w:rsid w:val="00F7114A"/>
    <w:rsid w:val="00F92F3C"/>
    <w:rsid w:val="00F9440C"/>
    <w:rsid w:val="00FA3FE8"/>
    <w:rsid w:val="00FB68B3"/>
    <w:rsid w:val="00FB6C8C"/>
    <w:rsid w:val="00FC41B5"/>
    <w:rsid w:val="00FD16EA"/>
    <w:rsid w:val="00FD1E2A"/>
    <w:rsid w:val="00FD61B0"/>
    <w:rsid w:val="00FD7201"/>
    <w:rsid w:val="00FE52C7"/>
    <w:rsid w:val="00FE7C58"/>
    <w:rsid w:val="00FF6A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C5079"/>
    <w:pPr>
      <w:overflowPunct w:val="0"/>
      <w:autoSpaceDE w:val="0"/>
      <w:autoSpaceDN w:val="0"/>
      <w:adjustRightInd w:val="0"/>
      <w:textAlignment w:val="baseline"/>
    </w:pPr>
    <w:rPr>
      <w:rFonts w:ascii="Arial" w:hAnsi="Arial"/>
      <w:sz w:val="24"/>
    </w:rPr>
  </w:style>
  <w:style w:type="paragraph" w:styleId="Titolo1">
    <w:name w:val="heading 1"/>
    <w:basedOn w:val="Normale"/>
    <w:next w:val="Normale"/>
    <w:qFormat/>
    <w:rsid w:val="00CC5079"/>
    <w:pPr>
      <w:keepNext/>
      <w:spacing w:before="240" w:after="60"/>
      <w:outlineLvl w:val="0"/>
    </w:pPr>
    <w:rPr>
      <w:rFonts w:cs="Arial"/>
      <w:b/>
      <w:bCs/>
      <w:kern w:val="32"/>
      <w:sz w:val="32"/>
      <w:szCs w:val="32"/>
    </w:rPr>
  </w:style>
  <w:style w:type="paragraph" w:styleId="Titolo4">
    <w:name w:val="heading 4"/>
    <w:basedOn w:val="Normale"/>
    <w:next w:val="Normale"/>
    <w:qFormat/>
    <w:rsid w:val="00601309"/>
    <w:pPr>
      <w:keepNext/>
      <w:jc w:val="right"/>
      <w:outlineLvl w:val="3"/>
    </w:pPr>
    <w:rPr>
      <w:b/>
    </w:rPr>
  </w:style>
  <w:style w:type="paragraph" w:styleId="Titolo5">
    <w:name w:val="heading 5"/>
    <w:basedOn w:val="Normale"/>
    <w:next w:val="Normale"/>
    <w:qFormat/>
    <w:rsid w:val="00601309"/>
    <w:pPr>
      <w:keepNext/>
      <w:jc w:val="right"/>
      <w:outlineLvl w:val="4"/>
    </w:pPr>
    <w:rPr>
      <w:b/>
    </w:rPr>
  </w:style>
  <w:style w:type="paragraph" w:styleId="Titolo6">
    <w:name w:val="heading 6"/>
    <w:basedOn w:val="Normale"/>
    <w:next w:val="Normale"/>
    <w:qFormat/>
    <w:rsid w:val="00601309"/>
    <w:pPr>
      <w:keepNext/>
      <w:jc w:val="center"/>
      <w:outlineLvl w:val="5"/>
    </w:pPr>
    <w:rPr>
      <w:b/>
      <w:i/>
    </w:rPr>
  </w:style>
  <w:style w:type="paragraph" w:styleId="Titolo7">
    <w:name w:val="heading 7"/>
    <w:basedOn w:val="Normale"/>
    <w:next w:val="Normale"/>
    <w:qFormat/>
    <w:rsid w:val="00CC5079"/>
    <w:pPr>
      <w:spacing w:before="240" w:after="60"/>
      <w:outlineLvl w:val="6"/>
    </w:pPr>
    <w:rPr>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41CA6"/>
    <w:pPr>
      <w:tabs>
        <w:tab w:val="center" w:pos="4819"/>
        <w:tab w:val="right" w:pos="9638"/>
      </w:tabs>
    </w:pPr>
  </w:style>
  <w:style w:type="paragraph" w:styleId="Pidipagina">
    <w:name w:val="footer"/>
    <w:basedOn w:val="Normale"/>
    <w:link w:val="PidipaginaCarattere"/>
    <w:uiPriority w:val="99"/>
    <w:rsid w:val="00B41CA6"/>
    <w:pPr>
      <w:tabs>
        <w:tab w:val="center" w:pos="4819"/>
        <w:tab w:val="right" w:pos="9638"/>
      </w:tabs>
    </w:pPr>
  </w:style>
  <w:style w:type="paragraph" w:styleId="Testonormale">
    <w:name w:val="Plain Text"/>
    <w:basedOn w:val="Normale"/>
    <w:rsid w:val="00942632"/>
    <w:rPr>
      <w:rFonts w:ascii="Courier New" w:hAnsi="Courier New" w:cs="Courier New"/>
    </w:rPr>
  </w:style>
  <w:style w:type="paragraph" w:styleId="Rientrocorpodeltesto">
    <w:name w:val="Body Text Indent"/>
    <w:basedOn w:val="Normale"/>
    <w:rsid w:val="00601309"/>
    <w:pPr>
      <w:jc w:val="both"/>
    </w:pPr>
    <w:rPr>
      <w:b/>
      <w:i/>
    </w:rPr>
  </w:style>
  <w:style w:type="table" w:styleId="Grigliatabella">
    <w:name w:val="Table Grid"/>
    <w:basedOn w:val="Tabellanormale"/>
    <w:rsid w:val="00601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rsid w:val="00CC5079"/>
    <w:pPr>
      <w:spacing w:after="120"/>
    </w:pPr>
  </w:style>
  <w:style w:type="character" w:styleId="Collegamentoipertestuale">
    <w:name w:val="Hyperlink"/>
    <w:basedOn w:val="Carpredefinitoparagrafo"/>
    <w:rsid w:val="00B611AE"/>
    <w:rPr>
      <w:color w:val="0000FF"/>
      <w:u w:val="single"/>
    </w:rPr>
  </w:style>
  <w:style w:type="paragraph" w:styleId="Paragrafoelenco">
    <w:name w:val="List Paragraph"/>
    <w:basedOn w:val="Normale"/>
    <w:uiPriority w:val="99"/>
    <w:qFormat/>
    <w:rsid w:val="001A694E"/>
    <w:pPr>
      <w:ind w:left="720"/>
      <w:contextualSpacing/>
    </w:pPr>
  </w:style>
  <w:style w:type="character" w:customStyle="1" w:styleId="PidipaginaCarattere">
    <w:name w:val="Piè di pagina Carattere"/>
    <w:basedOn w:val="Carpredefinitoparagrafo"/>
    <w:link w:val="Pidipagina"/>
    <w:uiPriority w:val="99"/>
    <w:rsid w:val="00615354"/>
    <w:rPr>
      <w:rFonts w:ascii="Arial" w:hAnsi="Arial"/>
      <w:sz w:val="24"/>
    </w:rPr>
  </w:style>
  <w:style w:type="paragraph" w:styleId="Testofumetto">
    <w:name w:val="Balloon Text"/>
    <w:basedOn w:val="Normale"/>
    <w:link w:val="TestofumettoCarattere"/>
    <w:rsid w:val="002138AE"/>
    <w:rPr>
      <w:rFonts w:ascii="Tahoma" w:hAnsi="Tahoma" w:cs="Tahoma"/>
      <w:sz w:val="16"/>
      <w:szCs w:val="16"/>
    </w:rPr>
  </w:style>
  <w:style w:type="character" w:customStyle="1" w:styleId="TestofumettoCarattere">
    <w:name w:val="Testo fumetto Carattere"/>
    <w:basedOn w:val="Carpredefinitoparagrafo"/>
    <w:link w:val="Testofumetto"/>
    <w:rsid w:val="002138AE"/>
    <w:rPr>
      <w:rFonts w:ascii="Tahoma" w:hAnsi="Tahoma" w:cs="Tahoma"/>
      <w:sz w:val="16"/>
      <w:szCs w:val="16"/>
    </w:rPr>
  </w:style>
  <w:style w:type="paragraph" w:customStyle="1" w:styleId="Default">
    <w:name w:val="Default"/>
    <w:rsid w:val="00DE452C"/>
    <w:pPr>
      <w:autoSpaceDE w:val="0"/>
      <w:autoSpaceDN w:val="0"/>
      <w:adjustRightInd w:val="0"/>
    </w:pPr>
    <w:rPr>
      <w:rFonts w:ascii="Verdana" w:eastAsiaTheme="minorHAnsi" w:hAnsi="Verdana" w:cs="Verdana"/>
      <w:color w:val="000000"/>
      <w:sz w:val="24"/>
      <w:szCs w:val="24"/>
      <w:lang w:eastAsia="en-US"/>
    </w:rPr>
  </w:style>
  <w:style w:type="paragraph" w:styleId="Corpodeltesto2">
    <w:name w:val="Body Text 2"/>
    <w:basedOn w:val="Normale"/>
    <w:link w:val="Corpodeltesto2Carattere"/>
    <w:rsid w:val="005E598D"/>
    <w:pPr>
      <w:spacing w:after="120" w:line="480" w:lineRule="auto"/>
    </w:pPr>
  </w:style>
  <w:style w:type="character" w:customStyle="1" w:styleId="Corpodeltesto2Carattere">
    <w:name w:val="Corpo del testo 2 Carattere"/>
    <w:basedOn w:val="Carpredefinitoparagrafo"/>
    <w:link w:val="Corpodeltesto2"/>
    <w:rsid w:val="005E598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113491">
      <w:bodyDiv w:val="1"/>
      <w:marLeft w:val="0"/>
      <w:marRight w:val="0"/>
      <w:marTop w:val="0"/>
      <w:marBottom w:val="0"/>
      <w:divBdr>
        <w:top w:val="none" w:sz="0" w:space="0" w:color="auto"/>
        <w:left w:val="none" w:sz="0" w:space="0" w:color="auto"/>
        <w:bottom w:val="none" w:sz="0" w:space="0" w:color="auto"/>
        <w:right w:val="none" w:sz="0" w:space="0" w:color="auto"/>
      </w:divBdr>
    </w:div>
    <w:div w:id="166916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789</TotalTime>
  <Pages>25</Pages>
  <Words>7337</Words>
  <Characters>46128</Characters>
  <Application>Microsoft Office Word</Application>
  <DocSecurity>0</DocSecurity>
  <Lines>384</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53359</CharactersWithSpaces>
  <SharedDoc>false</SharedDoc>
  <HLinks>
    <vt:vector size="6" baseType="variant">
      <vt:variant>
        <vt:i4>6291547</vt:i4>
      </vt:variant>
      <vt:variant>
        <vt:i4>0</vt:i4>
      </vt:variant>
      <vt:variant>
        <vt:i4>0</vt:i4>
      </vt:variant>
      <vt:variant>
        <vt:i4>5</vt:i4>
      </vt:variant>
      <vt:variant>
        <vt:lpwstr>mailto:gisispa@alice.it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ragioneria1</dc:creator>
  <cp:lastModifiedBy>Ragioneria1</cp:lastModifiedBy>
  <cp:revision>86</cp:revision>
  <cp:lastPrinted>2018-09-08T09:35:00Z</cp:lastPrinted>
  <dcterms:created xsi:type="dcterms:W3CDTF">2018-09-06T08:27:00Z</dcterms:created>
  <dcterms:modified xsi:type="dcterms:W3CDTF">2018-09-08T11:48:00Z</dcterms:modified>
</cp:coreProperties>
</file>