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A419" w14:textId="4013FCE6" w:rsidR="00731F1B" w:rsidRDefault="00731F1B" w:rsidP="00731F1B">
      <w:pPr>
        <w:rPr>
          <w:rFonts w:cs="Calibri"/>
          <w:b/>
          <w:bCs/>
          <w:sz w:val="24"/>
          <w:szCs w:val="24"/>
        </w:rPr>
      </w:pPr>
      <w:r>
        <w:rPr>
          <w:rFonts w:cs="Calibri"/>
          <w:sz w:val="24"/>
          <w:szCs w:val="24"/>
        </w:rPr>
        <w:t xml:space="preserve">Contratto di Servizio - Allegato n. 9 </w:t>
      </w:r>
    </w:p>
    <w:p w14:paraId="1C83BC9C" w14:textId="7C4C5C98" w:rsidR="00FA1874" w:rsidRDefault="00FA1874" w:rsidP="004501D8">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756EE7">
        <w:rPr>
          <w:rFonts w:cs="Calibri"/>
          <w:b/>
          <w:bCs/>
          <w:sz w:val="24"/>
          <w:szCs w:val="24"/>
          <w:lang w:eastAsia="it-IT"/>
        </w:rPr>
        <w:t>CAPITOLATO TECNICO PER L'AFFIDAMENTO DEL SERVIZIO DI</w:t>
      </w:r>
      <w:r>
        <w:rPr>
          <w:rFonts w:cs="Calibri"/>
          <w:b/>
          <w:bCs/>
          <w:sz w:val="24"/>
          <w:szCs w:val="24"/>
          <w:lang w:eastAsia="it-IT"/>
        </w:rPr>
        <w:t>:</w:t>
      </w:r>
    </w:p>
    <w:p w14:paraId="615A1386" w14:textId="6F95B962" w:rsidR="00B3003D" w:rsidRPr="00723D69" w:rsidRDefault="00FA1874" w:rsidP="00723D69">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Pr>
          <w:rFonts w:cs="Calibri"/>
          <w:b/>
          <w:bCs/>
          <w:sz w:val="24"/>
          <w:szCs w:val="24"/>
          <w:lang w:eastAsia="it-IT"/>
        </w:rPr>
        <w:t>Servizio Promozione Vita Indipendente</w:t>
      </w:r>
    </w:p>
    <w:p w14:paraId="22138AF7" w14:textId="77777777" w:rsidR="00723D69" w:rsidRDefault="00723D69" w:rsidP="00723D69">
      <w:pPr>
        <w:spacing w:after="0"/>
        <w:jc w:val="center"/>
        <w:rPr>
          <w:rFonts w:cs="Calibri"/>
          <w:b/>
          <w:bCs/>
          <w:i/>
          <w:sz w:val="24"/>
          <w:szCs w:val="24"/>
          <w:u w:val="single"/>
          <w:lang w:eastAsia="it-IT"/>
        </w:rPr>
      </w:pPr>
    </w:p>
    <w:p w14:paraId="2596CBA1" w14:textId="039FEF83" w:rsidR="008E6E52" w:rsidRPr="00B3003D" w:rsidRDefault="00FA6492" w:rsidP="008E6E52">
      <w:pPr>
        <w:jc w:val="center"/>
        <w:rPr>
          <w:rFonts w:cs="Calibri"/>
          <w:b/>
          <w:bCs/>
          <w:i/>
          <w:sz w:val="24"/>
          <w:szCs w:val="24"/>
          <w:u w:val="single"/>
          <w:lang w:eastAsia="it-IT"/>
        </w:rPr>
      </w:pPr>
      <w:r>
        <w:rPr>
          <w:rFonts w:cs="Calibri"/>
          <w:b/>
          <w:bCs/>
          <w:i/>
          <w:sz w:val="24"/>
          <w:szCs w:val="24"/>
          <w:u w:val="single"/>
          <w:lang w:eastAsia="it-IT"/>
        </w:rPr>
        <w:t>SERVIZIO</w:t>
      </w:r>
      <w:r w:rsidR="00B3003D" w:rsidRPr="00B3003D">
        <w:rPr>
          <w:rFonts w:cs="Calibri"/>
          <w:b/>
          <w:bCs/>
          <w:i/>
          <w:sz w:val="24"/>
          <w:szCs w:val="24"/>
          <w:u w:val="single"/>
          <w:lang w:eastAsia="it-IT"/>
        </w:rPr>
        <w:t xml:space="preserve"> SENZA ONERI A CARICO DEI COMUNI</w:t>
      </w:r>
    </w:p>
    <w:p w14:paraId="5E1B6245" w14:textId="5C33171A" w:rsidR="00FA1874" w:rsidRPr="00E832E9" w:rsidRDefault="00FA1874" w:rsidP="00FA1874">
      <w:pPr>
        <w:pStyle w:val="Paragrafoelenco"/>
        <w:spacing w:after="160" w:line="259" w:lineRule="auto"/>
        <w:ind w:left="-3"/>
        <w:jc w:val="both"/>
        <w:rPr>
          <w:rFonts w:ascii="Calibri" w:hAnsi="Calibri" w:cs="Calibri"/>
          <w:b/>
          <w:bCs/>
          <w:color w:val="000000"/>
        </w:rPr>
      </w:pPr>
      <w:r w:rsidRPr="00E832E9">
        <w:rPr>
          <w:rFonts w:ascii="Calibri" w:hAnsi="Calibri" w:cs="Calibri"/>
          <w:b/>
          <w:bCs/>
          <w:color w:val="000000"/>
        </w:rPr>
        <w:t>DESCRIZIONE DEL SERVIZIO: ATTIVIT</w:t>
      </w:r>
      <w:r w:rsidR="00704C19">
        <w:rPr>
          <w:rFonts w:ascii="Calibri" w:hAnsi="Calibri" w:cs="Calibri"/>
          <w:b/>
          <w:bCs/>
          <w:color w:val="000000"/>
        </w:rPr>
        <w:t>À</w:t>
      </w:r>
      <w:r w:rsidRPr="00E832E9">
        <w:rPr>
          <w:rFonts w:ascii="Calibri" w:hAnsi="Calibri" w:cs="Calibri"/>
          <w:b/>
          <w:bCs/>
          <w:color w:val="000000"/>
        </w:rPr>
        <w:t xml:space="preserve"> E PRESTAZIONI</w:t>
      </w:r>
    </w:p>
    <w:p w14:paraId="5B95DBC3" w14:textId="0AD2C3A8" w:rsidR="00FA1874" w:rsidRPr="0048611C" w:rsidRDefault="00FA1874" w:rsidP="00FA1874">
      <w:pPr>
        <w:pStyle w:val="Paragrafoelenco"/>
        <w:spacing w:after="160" w:line="259" w:lineRule="auto"/>
        <w:ind w:left="-3"/>
        <w:jc w:val="both"/>
        <w:rPr>
          <w:rFonts w:ascii="Calibri" w:hAnsi="Calibri" w:cs="Calibri"/>
          <w:color w:val="000000"/>
          <w:sz w:val="22"/>
          <w:szCs w:val="22"/>
        </w:rPr>
      </w:pPr>
      <w:r w:rsidRPr="0048611C">
        <w:rPr>
          <w:rFonts w:ascii="Calibri" w:hAnsi="Calibri" w:cs="Calibri"/>
          <w:color w:val="000000"/>
          <w:sz w:val="22"/>
          <w:szCs w:val="22"/>
        </w:rPr>
        <w:t xml:space="preserve">Progetto </w:t>
      </w:r>
      <w:r>
        <w:rPr>
          <w:rFonts w:ascii="Calibri" w:hAnsi="Calibri" w:cs="Calibri"/>
          <w:color w:val="000000"/>
          <w:sz w:val="22"/>
          <w:szCs w:val="22"/>
        </w:rPr>
        <w:t xml:space="preserve">attualmente </w:t>
      </w:r>
      <w:r w:rsidR="00B32B30">
        <w:rPr>
          <w:rFonts w:ascii="Calibri" w:hAnsi="Calibri" w:cs="Calibri"/>
          <w:color w:val="000000"/>
          <w:sz w:val="22"/>
          <w:szCs w:val="22"/>
        </w:rPr>
        <w:t xml:space="preserve">Finanziato dal </w:t>
      </w:r>
      <w:r w:rsidRPr="0048611C">
        <w:rPr>
          <w:rFonts w:ascii="Calibri" w:hAnsi="Calibri" w:cs="Calibri"/>
          <w:color w:val="000000"/>
          <w:sz w:val="22"/>
          <w:szCs w:val="22"/>
        </w:rPr>
        <w:t xml:space="preserve">Ministero del Lavoro e delle Politiche Sociali per la sperimentazione di un modello di intervento in materia di vita indipendente e inclusione nella società delle persone con disabilità.  Particolare rilievo assume nel progetto proposto la figura del Consulente di rete (case manager). Il Consulente accompagna la persona in un percorso di consapevolezza e di emancipazione che la coinvolge in relazione all'ambiente circostante, per migliorarne l'inclusione e dunque la qualità della vita.    </w:t>
      </w:r>
    </w:p>
    <w:p w14:paraId="28F58FAD" w14:textId="77777777" w:rsidR="00723D69" w:rsidRDefault="00FA1874" w:rsidP="00723D69">
      <w:pPr>
        <w:pStyle w:val="Paragrafoelenco"/>
        <w:spacing w:after="160" w:line="259" w:lineRule="auto"/>
        <w:ind w:left="-3"/>
        <w:jc w:val="both"/>
        <w:rPr>
          <w:rFonts w:ascii="Calibri" w:hAnsi="Calibri" w:cs="Calibri"/>
          <w:color w:val="000000"/>
          <w:sz w:val="22"/>
          <w:szCs w:val="22"/>
        </w:rPr>
      </w:pPr>
      <w:r>
        <w:rPr>
          <w:rFonts w:ascii="Calibri" w:hAnsi="Calibri" w:cs="Calibri"/>
          <w:color w:val="000000"/>
          <w:sz w:val="22"/>
          <w:szCs w:val="22"/>
        </w:rPr>
        <w:t xml:space="preserve"> </w:t>
      </w:r>
    </w:p>
    <w:p w14:paraId="29E9EFC1" w14:textId="4AEA2903" w:rsidR="00FA1874" w:rsidRPr="00723D69" w:rsidRDefault="00FA1874" w:rsidP="00723D69">
      <w:pPr>
        <w:pStyle w:val="Paragrafoelenco"/>
        <w:spacing w:after="160" w:line="259" w:lineRule="auto"/>
        <w:ind w:left="-3"/>
        <w:jc w:val="both"/>
        <w:rPr>
          <w:rFonts w:ascii="Calibri" w:hAnsi="Calibri" w:cs="Calibri"/>
          <w:color w:val="000000"/>
          <w:sz w:val="22"/>
          <w:szCs w:val="22"/>
        </w:rPr>
      </w:pPr>
      <w:r w:rsidRPr="00723D69">
        <w:rPr>
          <w:rFonts w:ascii="Calibri" w:hAnsi="Calibri" w:cs="Calibri"/>
          <w:b/>
          <w:bCs/>
          <w:color w:val="000000"/>
        </w:rPr>
        <w:t>MODALIT</w:t>
      </w:r>
      <w:r w:rsidR="00704C19">
        <w:rPr>
          <w:rFonts w:ascii="Calibri" w:hAnsi="Calibri" w:cs="Calibri"/>
          <w:b/>
          <w:bCs/>
          <w:color w:val="000000"/>
        </w:rPr>
        <w:t>À</w:t>
      </w:r>
      <w:r w:rsidRPr="00723D69">
        <w:rPr>
          <w:rFonts w:ascii="Calibri" w:hAnsi="Calibri" w:cs="Calibri"/>
          <w:b/>
          <w:bCs/>
          <w:color w:val="000000"/>
        </w:rPr>
        <w:t xml:space="preserve"> DI EROGAZIONE DELLE PRESTAZIONI </w:t>
      </w:r>
    </w:p>
    <w:p w14:paraId="0E9F9822" w14:textId="77777777" w:rsidR="00FA1874" w:rsidRPr="0048611C" w:rsidRDefault="00FA1874" w:rsidP="00FA1874">
      <w:pPr>
        <w:pStyle w:val="Paragrafoelenco"/>
        <w:spacing w:after="160" w:line="259" w:lineRule="auto"/>
        <w:ind w:left="-3"/>
        <w:jc w:val="both"/>
        <w:rPr>
          <w:rFonts w:ascii="Calibri" w:hAnsi="Calibri" w:cs="Calibri"/>
          <w:color w:val="000000"/>
          <w:sz w:val="22"/>
          <w:szCs w:val="22"/>
        </w:rPr>
      </w:pPr>
      <w:r w:rsidRPr="0048611C">
        <w:rPr>
          <w:rFonts w:ascii="Calibri" w:hAnsi="Calibri" w:cs="Calibri"/>
          <w:color w:val="000000"/>
          <w:sz w:val="22"/>
          <w:szCs w:val="22"/>
        </w:rPr>
        <w:t>Si rompe la logica del “servizio-utente” a favore di una logica di condivisione e riconoscimento della possibilità di trovare energie e motivazioni da parte di chi ha il problema. Anche quando la capacità decisionale è ridotta o compromessa ci si prefigge di promuovere quelle interazioni virtuose che favoriscono l’empowerment.</w:t>
      </w:r>
    </w:p>
    <w:p w14:paraId="1B9BFBBD" w14:textId="77777777" w:rsidR="00FA1874" w:rsidRPr="0048611C" w:rsidRDefault="00FA1874" w:rsidP="00FA1874">
      <w:pPr>
        <w:pStyle w:val="Paragrafoelenco"/>
        <w:spacing w:after="160" w:line="259" w:lineRule="auto"/>
        <w:ind w:left="-3"/>
        <w:jc w:val="both"/>
        <w:rPr>
          <w:rFonts w:ascii="Calibri" w:hAnsi="Calibri" w:cs="Calibri"/>
          <w:color w:val="000000"/>
          <w:sz w:val="22"/>
          <w:szCs w:val="22"/>
        </w:rPr>
      </w:pPr>
      <w:r w:rsidRPr="0048611C">
        <w:rPr>
          <w:rFonts w:ascii="Calibri" w:hAnsi="Calibri" w:cs="Calibri"/>
          <w:color w:val="000000"/>
          <w:sz w:val="22"/>
          <w:szCs w:val="22"/>
        </w:rPr>
        <w:t>I destinatari del progetto di Vita Indipendente sono esclusivamente persone diversamente abili con un’età compresa tra i 18 e i 64 anni:</w:t>
      </w:r>
    </w:p>
    <w:p w14:paraId="4A153BA8" w14:textId="77777777" w:rsidR="00FA1874" w:rsidRPr="0048611C" w:rsidRDefault="00FA1874" w:rsidP="00FA1874">
      <w:pPr>
        <w:pStyle w:val="Paragrafoelenco"/>
        <w:numPr>
          <w:ilvl w:val="0"/>
          <w:numId w:val="6"/>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Persone dotate della capacità di esprimere direttamente, o attraverso un amministratore di sostegno la propria volontà;</w:t>
      </w:r>
    </w:p>
    <w:p w14:paraId="2B9E6623" w14:textId="77777777" w:rsidR="00FA1874" w:rsidRPr="0048611C" w:rsidRDefault="00FA1874" w:rsidP="00FA1874">
      <w:pPr>
        <w:pStyle w:val="Paragrafoelenco"/>
        <w:numPr>
          <w:ilvl w:val="0"/>
          <w:numId w:val="6"/>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Persone che esprimono consapevole determinazione a realizzare il proprio progetto di vita individuale.</w:t>
      </w:r>
    </w:p>
    <w:p w14:paraId="76C118D7" w14:textId="1434311C" w:rsidR="00FA1874" w:rsidRPr="0048611C" w:rsidRDefault="00FA1874" w:rsidP="00FA1874">
      <w:pPr>
        <w:pStyle w:val="Paragrafoelenco"/>
        <w:spacing w:after="160" w:line="259" w:lineRule="auto"/>
        <w:ind w:left="-3"/>
        <w:jc w:val="both"/>
        <w:rPr>
          <w:rFonts w:ascii="Calibri" w:hAnsi="Calibri" w:cs="Calibri"/>
          <w:color w:val="000000"/>
          <w:sz w:val="22"/>
          <w:szCs w:val="22"/>
        </w:rPr>
      </w:pPr>
      <w:r>
        <w:rPr>
          <w:rFonts w:ascii="Calibri" w:hAnsi="Calibri" w:cs="Calibri"/>
          <w:color w:val="000000"/>
          <w:sz w:val="22"/>
          <w:szCs w:val="22"/>
        </w:rPr>
        <w:t xml:space="preserve">I </w:t>
      </w:r>
      <w:r w:rsidRPr="0048611C">
        <w:rPr>
          <w:rFonts w:ascii="Calibri" w:hAnsi="Calibri" w:cs="Calibri"/>
          <w:color w:val="000000"/>
          <w:sz w:val="22"/>
          <w:szCs w:val="22"/>
        </w:rPr>
        <w:t xml:space="preserve">progetti personalizzati </w:t>
      </w:r>
      <w:r>
        <w:rPr>
          <w:rFonts w:ascii="Calibri" w:hAnsi="Calibri" w:cs="Calibri"/>
          <w:color w:val="000000"/>
          <w:sz w:val="22"/>
          <w:szCs w:val="22"/>
        </w:rPr>
        <w:t xml:space="preserve">attivati </w:t>
      </w:r>
      <w:r w:rsidRPr="0048611C">
        <w:rPr>
          <w:rFonts w:ascii="Calibri" w:hAnsi="Calibri" w:cs="Calibri"/>
          <w:color w:val="000000"/>
          <w:sz w:val="22"/>
          <w:szCs w:val="22"/>
        </w:rPr>
        <w:t>consent</w:t>
      </w:r>
      <w:r>
        <w:rPr>
          <w:rFonts w:ascii="Calibri" w:hAnsi="Calibri" w:cs="Calibri"/>
          <w:color w:val="000000"/>
          <w:sz w:val="22"/>
          <w:szCs w:val="22"/>
        </w:rPr>
        <w:t>ono</w:t>
      </w:r>
      <w:r w:rsidRPr="0048611C">
        <w:rPr>
          <w:rFonts w:ascii="Calibri" w:hAnsi="Calibri" w:cs="Calibri"/>
          <w:color w:val="000000"/>
          <w:sz w:val="22"/>
          <w:szCs w:val="22"/>
        </w:rPr>
        <w:t xml:space="preserve"> azioni rientranti nelle seguenti aree di intervento:</w:t>
      </w:r>
    </w:p>
    <w:p w14:paraId="68E2DEEC" w14:textId="77777777" w:rsidR="00FA1874" w:rsidRPr="0048611C" w:rsidRDefault="00FA1874" w:rsidP="00FA1874">
      <w:pPr>
        <w:pStyle w:val="Paragrafoelenco"/>
        <w:numPr>
          <w:ilvl w:val="0"/>
          <w:numId w:val="5"/>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Assistente Personale (presso il domicilio, a supporto di housing / co-housing, a sostegno delle attività di inclusione socio-relazionale).</w:t>
      </w:r>
    </w:p>
    <w:p w14:paraId="628EF673" w14:textId="77777777" w:rsidR="00FA1874" w:rsidRPr="0048611C" w:rsidRDefault="00FA1874" w:rsidP="00FA1874">
      <w:pPr>
        <w:pStyle w:val="Paragrafoelenco"/>
        <w:numPr>
          <w:ilvl w:val="0"/>
          <w:numId w:val="5"/>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Abitare in Autonomia</w:t>
      </w:r>
    </w:p>
    <w:p w14:paraId="21917724" w14:textId="77777777" w:rsidR="00FA1874" w:rsidRPr="0048611C" w:rsidRDefault="00FA1874" w:rsidP="00FA1874">
      <w:pPr>
        <w:pStyle w:val="Paragrafoelenco"/>
        <w:numPr>
          <w:ilvl w:val="0"/>
          <w:numId w:val="5"/>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Inclusione Sociale e Relazionale</w:t>
      </w:r>
    </w:p>
    <w:p w14:paraId="64945FFD" w14:textId="73389D77" w:rsidR="00FA1874" w:rsidRPr="0048611C" w:rsidRDefault="00FA1874" w:rsidP="00FA1874">
      <w:pPr>
        <w:pStyle w:val="Paragrafoelenco"/>
        <w:numPr>
          <w:ilvl w:val="0"/>
          <w:numId w:val="5"/>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 xml:space="preserve">Trasporto Sociale </w:t>
      </w:r>
    </w:p>
    <w:p w14:paraId="2B336ACB" w14:textId="77777777" w:rsidR="00FA1874" w:rsidRPr="0048611C" w:rsidRDefault="00FA1874" w:rsidP="00FA1874">
      <w:pPr>
        <w:pStyle w:val="Paragrafoelenco"/>
        <w:numPr>
          <w:ilvl w:val="0"/>
          <w:numId w:val="5"/>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Domotica</w:t>
      </w:r>
    </w:p>
    <w:p w14:paraId="6E94A737" w14:textId="020A8D45" w:rsidR="00FA1874" w:rsidRPr="00694034" w:rsidRDefault="00FA1874" w:rsidP="00FA1874">
      <w:pPr>
        <w:pStyle w:val="Paragrafoelenco"/>
        <w:numPr>
          <w:ilvl w:val="0"/>
          <w:numId w:val="5"/>
        </w:numPr>
        <w:spacing w:after="160" w:line="259" w:lineRule="auto"/>
        <w:jc w:val="both"/>
        <w:rPr>
          <w:rFonts w:ascii="Calibri" w:hAnsi="Calibri" w:cs="Calibri"/>
          <w:color w:val="000000"/>
          <w:sz w:val="22"/>
          <w:szCs w:val="22"/>
        </w:rPr>
      </w:pPr>
      <w:r w:rsidRPr="0048611C">
        <w:rPr>
          <w:rFonts w:ascii="Calibri" w:hAnsi="Calibri" w:cs="Calibri"/>
          <w:color w:val="000000"/>
          <w:sz w:val="22"/>
          <w:szCs w:val="22"/>
        </w:rPr>
        <w:t>Azioni di sistema</w:t>
      </w:r>
      <w:r w:rsidR="00B3003D">
        <w:rPr>
          <w:rFonts w:ascii="Calibri" w:hAnsi="Calibri" w:cs="Calibri"/>
          <w:color w:val="000000"/>
          <w:sz w:val="22"/>
          <w:szCs w:val="22"/>
        </w:rPr>
        <w:t xml:space="preserve"> attraverso la neo-costituita Agenzia per la Vita Indipendente</w:t>
      </w:r>
    </w:p>
    <w:p w14:paraId="77C8015D" w14:textId="0C472FA1" w:rsidR="00B3003D" w:rsidRPr="00B3003D" w:rsidRDefault="00FA1874" w:rsidP="00FA1874">
      <w:pPr>
        <w:autoSpaceDE w:val="0"/>
        <w:autoSpaceDN w:val="0"/>
        <w:adjustRightInd w:val="0"/>
        <w:jc w:val="both"/>
        <w:rPr>
          <w:rFonts w:cs="Calibri"/>
          <w:b/>
          <w:bCs/>
        </w:rPr>
      </w:pPr>
      <w:bookmarkStart w:id="0" w:name="_Hlk49764176"/>
      <w:r>
        <w:rPr>
          <w:rFonts w:cs="Calibri"/>
          <w:b/>
          <w:bCs/>
        </w:rPr>
        <w:t>COSTI</w:t>
      </w:r>
      <w:r w:rsidRPr="00682321">
        <w:rPr>
          <w:rFonts w:cs="Calibri"/>
          <w:b/>
          <w:bCs/>
        </w:rPr>
        <w:t xml:space="preserve"> APPLICAT</w:t>
      </w:r>
      <w:r>
        <w:rPr>
          <w:rFonts w:cs="Calibri"/>
          <w:b/>
          <w:bCs/>
        </w:rPr>
        <w:t xml:space="preserve">I </w:t>
      </w:r>
      <w:bookmarkEnd w:id="0"/>
    </w:p>
    <w:tbl>
      <w:tblPr>
        <w:tblStyle w:val="Grigliatabella"/>
        <w:tblW w:w="0" w:type="auto"/>
        <w:tblLook w:val="04A0" w:firstRow="1" w:lastRow="0" w:firstColumn="1" w:lastColumn="0" w:noHBand="0" w:noVBand="1"/>
      </w:tblPr>
      <w:tblGrid>
        <w:gridCol w:w="3209"/>
        <w:gridCol w:w="3209"/>
        <w:gridCol w:w="3210"/>
      </w:tblGrid>
      <w:tr w:rsidR="00B3003D" w:rsidRPr="00B3003D" w14:paraId="1E60583C" w14:textId="77777777" w:rsidTr="00B3003D">
        <w:trPr>
          <w:trHeight w:val="582"/>
        </w:trPr>
        <w:tc>
          <w:tcPr>
            <w:tcW w:w="3209" w:type="dxa"/>
            <w:shd w:val="clear" w:color="auto" w:fill="2E74B5" w:themeFill="accent1" w:themeFillShade="BF"/>
          </w:tcPr>
          <w:p w14:paraId="6B1C5D15" w14:textId="79DEAB97" w:rsidR="00B3003D" w:rsidRPr="00B3003D" w:rsidRDefault="00B3003D" w:rsidP="00B3003D">
            <w:pPr>
              <w:autoSpaceDE w:val="0"/>
              <w:autoSpaceDN w:val="0"/>
              <w:adjustRightInd w:val="0"/>
              <w:jc w:val="center"/>
              <w:rPr>
                <w:b/>
              </w:rPr>
            </w:pPr>
            <w:r w:rsidRPr="00B3003D">
              <w:rPr>
                <w:b/>
              </w:rPr>
              <w:t>COSTI PERSONALE IN REGIME DI ACCREDITAMENTO</w:t>
            </w:r>
          </w:p>
        </w:tc>
        <w:tc>
          <w:tcPr>
            <w:tcW w:w="3209" w:type="dxa"/>
            <w:shd w:val="clear" w:color="auto" w:fill="FFC000" w:themeFill="accent4"/>
          </w:tcPr>
          <w:p w14:paraId="3A2BEB3C" w14:textId="54386193" w:rsidR="00B3003D" w:rsidRPr="00B3003D" w:rsidRDefault="00B3003D" w:rsidP="00B3003D">
            <w:pPr>
              <w:autoSpaceDE w:val="0"/>
              <w:autoSpaceDN w:val="0"/>
              <w:adjustRightInd w:val="0"/>
              <w:jc w:val="center"/>
              <w:rPr>
                <w:b/>
              </w:rPr>
            </w:pPr>
            <w:r w:rsidRPr="00B3003D">
              <w:rPr>
                <w:b/>
              </w:rPr>
              <w:t>COSTO PERSONALE INTERNO ALL’AZIENDA</w:t>
            </w:r>
          </w:p>
        </w:tc>
        <w:tc>
          <w:tcPr>
            <w:tcW w:w="3210" w:type="dxa"/>
            <w:shd w:val="clear" w:color="auto" w:fill="70AD47" w:themeFill="accent6"/>
          </w:tcPr>
          <w:p w14:paraId="41EC3955" w14:textId="38A91CF9" w:rsidR="00B3003D" w:rsidRPr="00B3003D" w:rsidRDefault="00B3003D" w:rsidP="00B3003D">
            <w:pPr>
              <w:autoSpaceDE w:val="0"/>
              <w:autoSpaceDN w:val="0"/>
              <w:adjustRightInd w:val="0"/>
              <w:jc w:val="center"/>
              <w:rPr>
                <w:b/>
              </w:rPr>
            </w:pPr>
            <w:r w:rsidRPr="00B3003D">
              <w:rPr>
                <w:b/>
              </w:rPr>
              <w:t>COSTO COORDINATORE DI AREA</w:t>
            </w:r>
          </w:p>
        </w:tc>
      </w:tr>
      <w:tr w:rsidR="00B3003D" w:rsidRPr="00B3003D" w14:paraId="1155A68B" w14:textId="77777777" w:rsidTr="00B3003D">
        <w:tc>
          <w:tcPr>
            <w:tcW w:w="3209" w:type="dxa"/>
            <w:shd w:val="clear" w:color="auto" w:fill="BDD6EE" w:themeFill="accent1" w:themeFillTint="66"/>
          </w:tcPr>
          <w:p w14:paraId="7125ADEA" w14:textId="28DC8479" w:rsidR="00B3003D" w:rsidRPr="00B3003D" w:rsidRDefault="00B3003D" w:rsidP="00B3003D">
            <w:pPr>
              <w:autoSpaceDE w:val="0"/>
              <w:autoSpaceDN w:val="0"/>
              <w:adjustRightInd w:val="0"/>
              <w:jc w:val="center"/>
              <w:rPr>
                <w:b/>
              </w:rPr>
            </w:pPr>
            <w:r w:rsidRPr="00B3003D">
              <w:rPr>
                <w:rFonts w:cs="Calibri"/>
                <w:b/>
              </w:rPr>
              <w:t>€</w:t>
            </w:r>
            <w:r w:rsidRPr="00B3003D">
              <w:rPr>
                <w:b/>
              </w:rPr>
              <w:t xml:space="preserve"> 24,15/ORA</w:t>
            </w:r>
          </w:p>
        </w:tc>
        <w:tc>
          <w:tcPr>
            <w:tcW w:w="3209" w:type="dxa"/>
            <w:shd w:val="clear" w:color="auto" w:fill="FFE599" w:themeFill="accent4" w:themeFillTint="66"/>
          </w:tcPr>
          <w:p w14:paraId="4D8DEC15" w14:textId="2B5F7F77" w:rsidR="00B3003D" w:rsidRPr="00B3003D" w:rsidRDefault="00B3003D" w:rsidP="00B3003D">
            <w:pPr>
              <w:autoSpaceDE w:val="0"/>
              <w:autoSpaceDN w:val="0"/>
              <w:adjustRightInd w:val="0"/>
              <w:jc w:val="center"/>
              <w:rPr>
                <w:b/>
              </w:rPr>
            </w:pPr>
            <w:r w:rsidRPr="00B3003D">
              <w:rPr>
                <w:rFonts w:cs="Calibri"/>
                <w:b/>
              </w:rPr>
              <w:t>€ 21,</w:t>
            </w:r>
            <w:r w:rsidR="00723D69">
              <w:rPr>
                <w:rFonts w:cs="Calibri"/>
                <w:b/>
              </w:rPr>
              <w:t>77</w:t>
            </w:r>
            <w:r w:rsidRPr="00B3003D">
              <w:rPr>
                <w:rFonts w:cs="Calibri"/>
                <w:b/>
              </w:rPr>
              <w:t>/ORA</w:t>
            </w:r>
          </w:p>
        </w:tc>
        <w:tc>
          <w:tcPr>
            <w:tcW w:w="3210" w:type="dxa"/>
            <w:shd w:val="clear" w:color="auto" w:fill="C5E0B3" w:themeFill="accent6" w:themeFillTint="66"/>
          </w:tcPr>
          <w:p w14:paraId="58A6C80E" w14:textId="674153AB" w:rsidR="00B3003D" w:rsidRPr="00B3003D" w:rsidRDefault="00B3003D" w:rsidP="00B3003D">
            <w:pPr>
              <w:autoSpaceDE w:val="0"/>
              <w:autoSpaceDN w:val="0"/>
              <w:adjustRightInd w:val="0"/>
              <w:jc w:val="center"/>
              <w:rPr>
                <w:b/>
              </w:rPr>
            </w:pPr>
            <w:r w:rsidRPr="00B3003D">
              <w:rPr>
                <w:rFonts w:cs="Calibri"/>
                <w:b/>
              </w:rPr>
              <w:t>€ 2</w:t>
            </w:r>
            <w:r w:rsidR="00723D69">
              <w:rPr>
                <w:rFonts w:cs="Calibri"/>
                <w:b/>
              </w:rPr>
              <w:t>4,90</w:t>
            </w:r>
            <w:r w:rsidRPr="00B3003D">
              <w:rPr>
                <w:rFonts w:cs="Calibri"/>
                <w:b/>
              </w:rPr>
              <w:t>/ORA</w:t>
            </w:r>
          </w:p>
        </w:tc>
      </w:tr>
      <w:tr w:rsidR="00B3003D" w:rsidRPr="00B3003D" w14:paraId="480F8B61" w14:textId="77777777" w:rsidTr="00B3003D">
        <w:tc>
          <w:tcPr>
            <w:tcW w:w="3209" w:type="dxa"/>
            <w:shd w:val="clear" w:color="auto" w:fill="2E74B5" w:themeFill="accent1" w:themeFillShade="BF"/>
          </w:tcPr>
          <w:p w14:paraId="1DE2D3BA" w14:textId="796568A3" w:rsidR="00B3003D" w:rsidRPr="00B3003D" w:rsidRDefault="00B3003D" w:rsidP="00B3003D">
            <w:pPr>
              <w:autoSpaceDE w:val="0"/>
              <w:autoSpaceDN w:val="0"/>
              <w:adjustRightInd w:val="0"/>
              <w:jc w:val="center"/>
              <w:rPr>
                <w:b/>
                <w:i/>
                <w:sz w:val="20"/>
                <w:szCs w:val="20"/>
              </w:rPr>
            </w:pPr>
            <w:r w:rsidRPr="00B3003D">
              <w:rPr>
                <w:b/>
                <w:i/>
                <w:sz w:val="20"/>
                <w:szCs w:val="20"/>
              </w:rPr>
              <w:t>Copertura garantita da finanziamenti regionali e ministeriali</w:t>
            </w:r>
          </w:p>
        </w:tc>
        <w:tc>
          <w:tcPr>
            <w:tcW w:w="3209" w:type="dxa"/>
            <w:shd w:val="clear" w:color="auto" w:fill="FFC000" w:themeFill="accent4"/>
          </w:tcPr>
          <w:p w14:paraId="21E14703" w14:textId="3D040E86" w:rsidR="00B3003D" w:rsidRPr="00B3003D" w:rsidRDefault="00B3003D" w:rsidP="00B3003D">
            <w:pPr>
              <w:autoSpaceDE w:val="0"/>
              <w:autoSpaceDN w:val="0"/>
              <w:adjustRightInd w:val="0"/>
              <w:jc w:val="center"/>
              <w:rPr>
                <w:b/>
                <w:i/>
                <w:sz w:val="20"/>
                <w:szCs w:val="20"/>
              </w:rPr>
            </w:pPr>
            <w:r w:rsidRPr="00B3003D">
              <w:rPr>
                <w:b/>
                <w:i/>
                <w:sz w:val="20"/>
                <w:szCs w:val="20"/>
              </w:rPr>
              <w:t>Copertura garantita da finanziamenti regionali e ministeriali</w:t>
            </w:r>
          </w:p>
        </w:tc>
        <w:tc>
          <w:tcPr>
            <w:tcW w:w="3210" w:type="dxa"/>
            <w:shd w:val="clear" w:color="auto" w:fill="70AD47" w:themeFill="accent6"/>
          </w:tcPr>
          <w:p w14:paraId="5A6DF9A8" w14:textId="67860AC7" w:rsidR="00B3003D" w:rsidRPr="00B3003D" w:rsidRDefault="00B3003D" w:rsidP="00B3003D">
            <w:pPr>
              <w:autoSpaceDE w:val="0"/>
              <w:autoSpaceDN w:val="0"/>
              <w:adjustRightInd w:val="0"/>
              <w:jc w:val="center"/>
              <w:rPr>
                <w:b/>
                <w:i/>
                <w:sz w:val="20"/>
                <w:szCs w:val="20"/>
              </w:rPr>
            </w:pPr>
            <w:r w:rsidRPr="00B3003D">
              <w:rPr>
                <w:b/>
                <w:i/>
                <w:sz w:val="20"/>
                <w:szCs w:val="20"/>
              </w:rPr>
              <w:t>Costo a carico dell’Azienda</w:t>
            </w:r>
          </w:p>
        </w:tc>
      </w:tr>
    </w:tbl>
    <w:p w14:paraId="083CD7C2" w14:textId="25CBEF65" w:rsidR="00B3003D" w:rsidRPr="00723D69" w:rsidRDefault="00B3003D" w:rsidP="00FA1874">
      <w:pPr>
        <w:autoSpaceDE w:val="0"/>
        <w:autoSpaceDN w:val="0"/>
        <w:adjustRightInd w:val="0"/>
        <w:jc w:val="both"/>
        <w:rPr>
          <w:rFonts w:cs="Calibri"/>
          <w:b/>
          <w:bCs/>
          <w:u w:val="single"/>
        </w:rPr>
      </w:pPr>
      <w:r>
        <w:rPr>
          <w:rFonts w:cs="Calibri"/>
          <w:b/>
          <w:bCs/>
          <w:u w:val="single"/>
        </w:rPr>
        <w:t>In questo momento non è possibile prevedere se il Ministero finanzierà altre annualità di sperimentazione; pertanto, si provvederà ad aggiornare i comuni non appena si avranno informazioni in merito.</w:t>
      </w:r>
    </w:p>
    <w:sectPr w:rsidR="00B3003D" w:rsidRPr="00723D69" w:rsidSect="00723D69">
      <w:headerReference w:type="even" r:id="rId7"/>
      <w:headerReference w:type="default" r:id="rId8"/>
      <w:footerReference w:type="even" r:id="rId9"/>
      <w:footerReference w:type="default" r:id="rId10"/>
      <w:headerReference w:type="first" r:id="rId11"/>
      <w:footerReference w:type="first" r:id="rId12"/>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778" w14:textId="77777777" w:rsidR="00895833" w:rsidRDefault="00895833" w:rsidP="00624589">
      <w:pPr>
        <w:spacing w:after="0" w:line="240" w:lineRule="auto"/>
      </w:pPr>
      <w:r>
        <w:separator/>
      </w:r>
    </w:p>
  </w:endnote>
  <w:endnote w:type="continuationSeparator" w:id="0">
    <w:p w14:paraId="266F142A" w14:textId="77777777" w:rsidR="00895833" w:rsidRDefault="00895833"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tandardSym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2420" w14:textId="77777777" w:rsidR="003D0143" w:rsidRDefault="003D01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355" w14:textId="77777777" w:rsidR="003D0143" w:rsidRDefault="003D01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B466" w14:textId="77777777" w:rsidR="003D0143" w:rsidRDefault="003D01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A638" w14:textId="77777777" w:rsidR="00895833" w:rsidRDefault="00895833" w:rsidP="00624589">
      <w:pPr>
        <w:spacing w:after="0" w:line="240" w:lineRule="auto"/>
      </w:pPr>
      <w:r>
        <w:separator/>
      </w:r>
    </w:p>
  </w:footnote>
  <w:footnote w:type="continuationSeparator" w:id="0">
    <w:p w14:paraId="19C5B5B4" w14:textId="77777777" w:rsidR="00895833" w:rsidRDefault="00895833"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198" w14:textId="77777777" w:rsidR="003D0143" w:rsidRDefault="003D01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96BC" w14:textId="5543DD79" w:rsidR="00624589" w:rsidRDefault="003D0143" w:rsidP="00624589">
    <w:pPr>
      <w:pStyle w:val="Intestazione"/>
      <w:jc w:val="center"/>
    </w:pPr>
    <w:r w:rsidRPr="003D0143">
      <w:rPr>
        <w:i/>
        <w:noProof/>
        <w:lang w:eastAsia="it-IT"/>
      </w:rPr>
      <w:drawing>
        <wp:inline distT="0" distB="0" distL="0" distR="0" wp14:anchorId="40603686" wp14:editId="3DB49EFB">
          <wp:extent cx="5029200" cy="9715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5974" w14:textId="77777777" w:rsidR="003D0143" w:rsidRDefault="003D01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863116"/>
    <w:multiLevelType w:val="hybridMultilevel"/>
    <w:tmpl w:val="A184B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F72563"/>
    <w:multiLevelType w:val="hybridMultilevel"/>
    <w:tmpl w:val="80E203B0"/>
    <w:lvl w:ilvl="0" w:tplc="CEC85B12">
      <w:start w:val="3"/>
      <w:numFmt w:val="bullet"/>
      <w:lvlText w:val="•"/>
      <w:lvlJc w:val="left"/>
      <w:pPr>
        <w:ind w:left="360" w:hanging="360"/>
      </w:pPr>
      <w:rPr>
        <w:rFonts w:ascii="Verdana" w:eastAsia="Calibri" w:hAnsi="Verdana" w:cs="StandardSym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8146085">
    <w:abstractNumId w:val="3"/>
  </w:num>
  <w:num w:numId="2" w16cid:durableId="973026485">
    <w:abstractNumId w:val="2"/>
  </w:num>
  <w:num w:numId="3" w16cid:durableId="1356274366">
    <w:abstractNumId w:val="1"/>
  </w:num>
  <w:num w:numId="4" w16cid:durableId="1326976000">
    <w:abstractNumId w:val="0"/>
  </w:num>
  <w:num w:numId="5" w16cid:durableId="780490460">
    <w:abstractNumId w:val="4"/>
  </w:num>
  <w:num w:numId="6" w16cid:durableId="329603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43D92"/>
    <w:rsid w:val="00251C44"/>
    <w:rsid w:val="00351448"/>
    <w:rsid w:val="003D0143"/>
    <w:rsid w:val="003E5C34"/>
    <w:rsid w:val="004501D8"/>
    <w:rsid w:val="004B6B31"/>
    <w:rsid w:val="00541392"/>
    <w:rsid w:val="00624589"/>
    <w:rsid w:val="006615D2"/>
    <w:rsid w:val="00690520"/>
    <w:rsid w:val="00704C19"/>
    <w:rsid w:val="00723D69"/>
    <w:rsid w:val="00731F1B"/>
    <w:rsid w:val="00762CCE"/>
    <w:rsid w:val="00851669"/>
    <w:rsid w:val="00895833"/>
    <w:rsid w:val="008B4B9F"/>
    <w:rsid w:val="008E6E52"/>
    <w:rsid w:val="00953A6B"/>
    <w:rsid w:val="00B3003D"/>
    <w:rsid w:val="00B32B30"/>
    <w:rsid w:val="00B3736B"/>
    <w:rsid w:val="00DC7090"/>
    <w:rsid w:val="00FA1874"/>
    <w:rsid w:val="00FA6492"/>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EA467"/>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table" w:styleId="Grigliatabella">
    <w:name w:val="Table Grid"/>
    <w:basedOn w:val="Tabellanormale"/>
    <w:uiPriority w:val="39"/>
    <w:rsid w:val="00B3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89186">
      <w:bodyDiv w:val="1"/>
      <w:marLeft w:val="0"/>
      <w:marRight w:val="0"/>
      <w:marTop w:val="0"/>
      <w:marBottom w:val="0"/>
      <w:divBdr>
        <w:top w:val="none" w:sz="0" w:space="0" w:color="auto"/>
        <w:left w:val="none" w:sz="0" w:space="0" w:color="auto"/>
        <w:bottom w:val="none" w:sz="0" w:space="0" w:color="auto"/>
        <w:right w:val="none" w:sz="0" w:space="0" w:color="auto"/>
      </w:divBdr>
    </w:div>
    <w:div w:id="20744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7</cp:revision>
  <dcterms:created xsi:type="dcterms:W3CDTF">2023-01-24T05:57:00Z</dcterms:created>
  <dcterms:modified xsi:type="dcterms:W3CDTF">2023-01-30T15:23:00Z</dcterms:modified>
</cp:coreProperties>
</file>