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76" w:rsidRPr="00B47EDF" w:rsidRDefault="00773E7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B8041B" w:rsidRPr="00B47EDF">
        <w:tc>
          <w:tcPr>
            <w:tcW w:w="3369" w:type="dxa"/>
            <w:shd w:val="clear" w:color="auto" w:fill="auto"/>
          </w:tcPr>
          <w:p w:rsidR="00B8041B" w:rsidRPr="00B47EDF" w:rsidRDefault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auto"/>
          </w:tcPr>
          <w:p w:rsidR="00B8041B" w:rsidRPr="00B47EDF" w:rsidRDefault="00B8041B" w:rsidP="004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C1" w:rsidRPr="004B69C1" w:rsidRDefault="00B0128F" w:rsidP="004B69C1">
      <w:pPr>
        <w:suppressAutoHyphens w:val="0"/>
        <w:jc w:val="center"/>
        <w:rPr>
          <w:rFonts w:eastAsia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/>
          <w:lang w:eastAsia="it-IT"/>
        </w:rPr>
        <w:drawing>
          <wp:inline distT="0" distB="0" distL="0" distR="0">
            <wp:extent cx="914400" cy="81089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C1" w:rsidRPr="004B69C1" w:rsidRDefault="004B69C1" w:rsidP="004B69C1">
      <w:pPr>
        <w:suppressAutoHyphens w:val="0"/>
        <w:jc w:val="center"/>
        <w:rPr>
          <w:rFonts w:eastAsia="Calibri" w:cs="Times New Roman"/>
          <w:lang w:eastAsia="en-US"/>
        </w:rPr>
      </w:pPr>
      <w:r w:rsidRPr="004B69C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  <w:t>COMUNE di DOSOLO</w:t>
      </w:r>
    </w:p>
    <w:p w:rsidR="00CC55BF" w:rsidRPr="00383C6F" w:rsidRDefault="00CC55BF">
      <w:pPr>
        <w:spacing w:after="0" w:line="100" w:lineRule="atLeast"/>
        <w:rPr>
          <w:rFonts w:cs="Times New Roman"/>
          <w:bCs/>
          <w:color w:val="000000"/>
          <w:sz w:val="24"/>
          <w:szCs w:val="24"/>
        </w:rPr>
      </w:pPr>
      <w:r w:rsidRPr="00383C6F">
        <w:rPr>
          <w:rFonts w:cs="Times New Roman"/>
          <w:b/>
          <w:bCs/>
          <w:color w:val="000000"/>
          <w:sz w:val="24"/>
          <w:szCs w:val="24"/>
        </w:rPr>
        <w:tab/>
      </w:r>
      <w:r w:rsidRPr="00383C6F">
        <w:rPr>
          <w:rFonts w:cs="Times New Roman"/>
          <w:b/>
          <w:bCs/>
          <w:color w:val="000000"/>
          <w:sz w:val="24"/>
          <w:szCs w:val="24"/>
        </w:rPr>
        <w:tab/>
      </w:r>
      <w:r w:rsidRPr="00383C6F">
        <w:rPr>
          <w:rFonts w:cs="Times New Roman"/>
          <w:b/>
          <w:bCs/>
          <w:color w:val="000000"/>
          <w:sz w:val="24"/>
          <w:szCs w:val="24"/>
        </w:rPr>
        <w:tab/>
      </w:r>
    </w:p>
    <w:p w:rsidR="00CC55BF" w:rsidRPr="00383C6F" w:rsidRDefault="00CC55BF">
      <w:pPr>
        <w:spacing w:after="0" w:line="100" w:lineRule="atLeast"/>
        <w:rPr>
          <w:rFonts w:cs="Times New Roman"/>
          <w:b/>
          <w:bCs/>
          <w:color w:val="000000"/>
          <w:sz w:val="32"/>
          <w:szCs w:val="32"/>
        </w:rPr>
      </w:pPr>
    </w:p>
    <w:p w:rsidR="00CC55BF" w:rsidRPr="00383C6F" w:rsidRDefault="00B14D2B">
      <w:pPr>
        <w:spacing w:after="0" w:line="100" w:lineRule="atLeast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383C6F">
        <w:rPr>
          <w:rFonts w:cs="Times New Roman"/>
          <w:b/>
          <w:bCs/>
          <w:color w:val="000000"/>
          <w:sz w:val="32"/>
          <w:szCs w:val="32"/>
        </w:rPr>
        <w:t xml:space="preserve">RELAZIONE SULLA </w:t>
      </w:r>
      <w:r w:rsidR="00CC55BF" w:rsidRPr="00383C6F">
        <w:rPr>
          <w:rFonts w:cs="Times New Roman"/>
          <w:b/>
          <w:bCs/>
          <w:color w:val="000000"/>
          <w:sz w:val="32"/>
          <w:szCs w:val="32"/>
        </w:rPr>
        <w:t>PERFORMANCE</w:t>
      </w:r>
      <w:r w:rsidR="006B6BE7" w:rsidRPr="00383C6F">
        <w:rPr>
          <w:rFonts w:cs="Times New Roman"/>
          <w:b/>
          <w:bCs/>
          <w:color w:val="000000"/>
          <w:sz w:val="32"/>
          <w:szCs w:val="32"/>
        </w:rPr>
        <w:t xml:space="preserve"> </w:t>
      </w:r>
      <w:r w:rsidR="00CC55BF" w:rsidRPr="00383C6F">
        <w:rPr>
          <w:rFonts w:cs="Times New Roman"/>
          <w:b/>
          <w:bCs/>
          <w:color w:val="000000"/>
          <w:sz w:val="32"/>
          <w:szCs w:val="32"/>
        </w:rPr>
        <w:t>201</w:t>
      </w:r>
      <w:r w:rsidR="009B4673">
        <w:rPr>
          <w:rFonts w:cs="Times New Roman"/>
          <w:b/>
          <w:bCs/>
          <w:color w:val="000000"/>
          <w:sz w:val="32"/>
          <w:szCs w:val="32"/>
        </w:rPr>
        <w:t>9</w:t>
      </w:r>
    </w:p>
    <w:p w:rsidR="00CC55BF" w:rsidRPr="00383C6F" w:rsidRDefault="00CC55BF">
      <w:pPr>
        <w:spacing w:after="0" w:line="100" w:lineRule="atLeast"/>
        <w:rPr>
          <w:rFonts w:cs="Times New Roman"/>
          <w:b/>
          <w:bCs/>
          <w:color w:val="000000"/>
          <w:sz w:val="32"/>
          <w:szCs w:val="32"/>
        </w:rPr>
      </w:pPr>
    </w:p>
    <w:p w:rsidR="00B53F4F" w:rsidRPr="00383C6F" w:rsidRDefault="00CC55BF">
      <w:pPr>
        <w:spacing w:after="0" w:line="100" w:lineRule="atLeast"/>
        <w:rPr>
          <w:rFonts w:cs="Times New Roman"/>
          <w:b/>
          <w:bCs/>
          <w:color w:val="FFFFFF"/>
          <w:sz w:val="24"/>
          <w:szCs w:val="24"/>
        </w:rPr>
      </w:pPr>
      <w:r w:rsidRPr="00383C6F">
        <w:rPr>
          <w:rFonts w:cs="Times New Roman"/>
          <w:b/>
          <w:bCs/>
          <w:color w:val="FFFFFF"/>
          <w:sz w:val="24"/>
          <w:szCs w:val="24"/>
        </w:rPr>
        <w:t>3</w:t>
      </w:r>
    </w:p>
    <w:p w:rsidR="00753C81" w:rsidRPr="00383C6F" w:rsidRDefault="00753C81">
      <w:pPr>
        <w:spacing w:after="0" w:line="100" w:lineRule="atLeast"/>
        <w:rPr>
          <w:rFonts w:cs="Times New Roman"/>
          <w:b/>
          <w:sz w:val="24"/>
          <w:szCs w:val="24"/>
        </w:rPr>
      </w:pPr>
      <w:r w:rsidRPr="00383C6F">
        <w:rPr>
          <w:rFonts w:cs="Times New Roman"/>
          <w:b/>
          <w:sz w:val="24"/>
          <w:szCs w:val="24"/>
        </w:rPr>
        <w:t>SEZIONE 1. PRESENTAZIONE DELLA RELAZIONE</w:t>
      </w:r>
    </w:p>
    <w:p w:rsidR="00753C81" w:rsidRPr="00383C6F" w:rsidRDefault="00753C81">
      <w:pPr>
        <w:spacing w:after="0" w:line="100" w:lineRule="atLeast"/>
        <w:rPr>
          <w:rFonts w:cs="Times New Roman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b/>
          <w:sz w:val="24"/>
          <w:szCs w:val="24"/>
        </w:rPr>
      </w:pPr>
      <w:r w:rsidRPr="00383C6F">
        <w:rPr>
          <w:rFonts w:cs="Times New Roman"/>
          <w:b/>
          <w:sz w:val="24"/>
          <w:szCs w:val="24"/>
        </w:rPr>
        <w:t xml:space="preserve">SEZIONE 2. ANALISI DEL CONTESTO </w:t>
      </w:r>
    </w:p>
    <w:p w:rsidR="007227E3" w:rsidRPr="00383C6F" w:rsidRDefault="007227E3">
      <w:pPr>
        <w:spacing w:after="0" w:line="100" w:lineRule="atLeast"/>
        <w:rPr>
          <w:rFonts w:cs="Times New Roman"/>
          <w:sz w:val="24"/>
          <w:szCs w:val="24"/>
        </w:rPr>
      </w:pPr>
    </w:p>
    <w:p w:rsidR="007227E3" w:rsidRPr="00383C6F" w:rsidRDefault="00753C81">
      <w:pPr>
        <w:spacing w:after="0" w:line="100" w:lineRule="atLeast"/>
        <w:rPr>
          <w:rFonts w:cs="Times New Roman"/>
          <w:sz w:val="24"/>
          <w:szCs w:val="24"/>
        </w:rPr>
      </w:pPr>
      <w:r w:rsidRPr="00383C6F">
        <w:rPr>
          <w:rFonts w:cs="Times New Roman"/>
          <w:sz w:val="24"/>
          <w:szCs w:val="24"/>
        </w:rPr>
        <w:t xml:space="preserve">2.1 Principi di gestione </w:t>
      </w:r>
    </w:p>
    <w:p w:rsidR="004634BB" w:rsidRPr="00383C6F" w:rsidRDefault="004634BB">
      <w:pPr>
        <w:spacing w:after="0" w:line="100" w:lineRule="atLeast"/>
        <w:rPr>
          <w:rFonts w:cs="Times New Roman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sz w:val="24"/>
          <w:szCs w:val="24"/>
        </w:rPr>
      </w:pPr>
      <w:r w:rsidRPr="00383C6F">
        <w:rPr>
          <w:rFonts w:cs="Times New Roman"/>
          <w:sz w:val="24"/>
          <w:szCs w:val="24"/>
        </w:rPr>
        <w:t xml:space="preserve">2.2 Metodologia adottata </w:t>
      </w:r>
    </w:p>
    <w:p w:rsidR="004634BB" w:rsidRPr="00383C6F" w:rsidRDefault="004634BB">
      <w:pPr>
        <w:spacing w:after="0" w:line="100" w:lineRule="atLeast"/>
        <w:rPr>
          <w:rFonts w:cs="Times New Roman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sz w:val="24"/>
          <w:szCs w:val="24"/>
        </w:rPr>
      </w:pPr>
      <w:r w:rsidRPr="00383C6F">
        <w:rPr>
          <w:rFonts w:cs="Times New Roman"/>
          <w:sz w:val="24"/>
          <w:szCs w:val="24"/>
        </w:rPr>
        <w:t xml:space="preserve">2.3 Servizi erogati </w:t>
      </w:r>
    </w:p>
    <w:p w:rsidR="004634BB" w:rsidRPr="00383C6F" w:rsidRDefault="004634BB">
      <w:pPr>
        <w:spacing w:after="0" w:line="100" w:lineRule="atLeast"/>
        <w:rPr>
          <w:rFonts w:cs="Times New Roman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sz w:val="24"/>
          <w:szCs w:val="24"/>
        </w:rPr>
      </w:pPr>
      <w:r w:rsidRPr="00383C6F">
        <w:rPr>
          <w:rFonts w:cs="Times New Roman"/>
          <w:sz w:val="24"/>
          <w:szCs w:val="24"/>
        </w:rPr>
        <w:t xml:space="preserve">2.4 Analisi del contesto esterno </w:t>
      </w:r>
    </w:p>
    <w:p w:rsidR="004634BB" w:rsidRPr="00383C6F" w:rsidRDefault="004634BB">
      <w:pPr>
        <w:spacing w:after="0" w:line="100" w:lineRule="atLeast"/>
        <w:rPr>
          <w:rFonts w:cs="Times New Roman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sz w:val="24"/>
          <w:szCs w:val="24"/>
        </w:rPr>
      </w:pPr>
      <w:r w:rsidRPr="00383C6F">
        <w:rPr>
          <w:rFonts w:cs="Times New Roman"/>
          <w:sz w:val="24"/>
          <w:szCs w:val="24"/>
        </w:rPr>
        <w:t xml:space="preserve">2.5 Analisi del contesto interno </w:t>
      </w:r>
    </w:p>
    <w:p w:rsidR="00753C81" w:rsidRPr="00D9488F" w:rsidRDefault="00753C81">
      <w:pPr>
        <w:spacing w:after="0" w:line="100" w:lineRule="atLeast"/>
        <w:rPr>
          <w:rFonts w:cs="Times New Roman"/>
        </w:rPr>
      </w:pPr>
      <w:r w:rsidRPr="00D9488F">
        <w:rPr>
          <w:rFonts w:cs="Times New Roman"/>
        </w:rPr>
        <w:t xml:space="preserve">2.5.1 Organigramma dell’ente </w:t>
      </w:r>
      <w:r w:rsidR="002808CB" w:rsidRPr="00D9488F">
        <w:rPr>
          <w:rFonts w:cs="Times New Roman"/>
        </w:rPr>
        <w:t xml:space="preserve">e risorse umane </w:t>
      </w:r>
    </w:p>
    <w:p w:rsidR="007227E3" w:rsidRPr="00D9488F" w:rsidRDefault="007227E3">
      <w:pPr>
        <w:spacing w:after="0" w:line="100" w:lineRule="atLeast"/>
        <w:rPr>
          <w:rFonts w:cs="Times New Roman"/>
        </w:rPr>
      </w:pPr>
      <w:r w:rsidRPr="00D9488F">
        <w:rPr>
          <w:rFonts w:cs="Times New Roman"/>
        </w:rPr>
        <w:t>2.5.</w:t>
      </w:r>
      <w:r w:rsidR="002808CB" w:rsidRPr="00D9488F">
        <w:rPr>
          <w:rFonts w:cs="Times New Roman"/>
        </w:rPr>
        <w:t>2</w:t>
      </w:r>
      <w:r w:rsidRPr="00D9488F">
        <w:rPr>
          <w:rFonts w:cs="Times New Roman"/>
        </w:rPr>
        <w:t xml:space="preserve">. Risorse Finanziarie </w:t>
      </w:r>
    </w:p>
    <w:p w:rsidR="00753C81" w:rsidRPr="00383C6F" w:rsidRDefault="00753C81">
      <w:pPr>
        <w:spacing w:after="0" w:line="100" w:lineRule="atLeast"/>
        <w:rPr>
          <w:rFonts w:cs="Times New Roman"/>
          <w:sz w:val="24"/>
          <w:szCs w:val="24"/>
        </w:rPr>
      </w:pPr>
    </w:p>
    <w:p w:rsidR="00B53F4F" w:rsidRPr="00383C6F" w:rsidRDefault="00753C81">
      <w:pPr>
        <w:spacing w:after="0" w:line="100" w:lineRule="atLeast"/>
        <w:rPr>
          <w:rFonts w:cs="Times New Roman"/>
          <w:b/>
          <w:bCs/>
          <w:color w:val="FFFFFF"/>
          <w:sz w:val="24"/>
          <w:szCs w:val="24"/>
        </w:rPr>
      </w:pPr>
      <w:r w:rsidRPr="00383C6F">
        <w:rPr>
          <w:rFonts w:cs="Times New Roman"/>
          <w:b/>
          <w:sz w:val="24"/>
          <w:szCs w:val="24"/>
        </w:rPr>
        <w:t>SEZIONE 3. RENDICONTAZIONE DEGLI OBIETTIVI</w:t>
      </w:r>
    </w:p>
    <w:p w:rsidR="00B53F4F" w:rsidRPr="00383C6F" w:rsidRDefault="00B53F4F">
      <w:pPr>
        <w:spacing w:after="0" w:line="100" w:lineRule="atLeast"/>
        <w:rPr>
          <w:rFonts w:cs="Times New Roman"/>
          <w:b/>
          <w:bCs/>
          <w:color w:val="FFFFFF"/>
          <w:sz w:val="24"/>
          <w:szCs w:val="24"/>
        </w:rPr>
      </w:pPr>
    </w:p>
    <w:p w:rsidR="00B47EDF" w:rsidRPr="00383C6F" w:rsidRDefault="00B47EDF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B47EDF" w:rsidRPr="00383C6F" w:rsidRDefault="00B47EDF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B47EDF" w:rsidRPr="00383C6F" w:rsidRDefault="00B47EDF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B47EDF" w:rsidRPr="00383C6F" w:rsidRDefault="00B47EDF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53C81" w:rsidRDefault="00753C81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31717A" w:rsidRDefault="0031717A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31717A" w:rsidRDefault="0031717A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31717A" w:rsidRPr="00383C6F" w:rsidRDefault="0031717A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53C81" w:rsidRPr="00383C6F" w:rsidRDefault="00753C81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753C81" w:rsidRPr="00383C6F" w:rsidRDefault="00CC55BF">
      <w:pPr>
        <w:spacing w:after="0" w:line="100" w:lineRule="atLeast"/>
        <w:rPr>
          <w:rFonts w:cs="Times New Roman"/>
          <w:b/>
          <w:bCs/>
          <w:iCs/>
          <w:color w:val="000000"/>
          <w:sz w:val="24"/>
          <w:szCs w:val="24"/>
        </w:rPr>
      </w:pPr>
      <w:r w:rsidRPr="00383C6F">
        <w:rPr>
          <w:rFonts w:cs="Times New Roman"/>
          <w:b/>
          <w:bCs/>
          <w:iCs/>
          <w:color w:val="000000"/>
          <w:sz w:val="24"/>
          <w:szCs w:val="24"/>
        </w:rPr>
        <w:lastRenderedPageBreak/>
        <w:t>SEZIONE 1: PRESENTAZIONE DEL</w:t>
      </w:r>
      <w:r w:rsidR="00753C81" w:rsidRPr="00383C6F">
        <w:rPr>
          <w:rFonts w:cs="Times New Roman"/>
          <w:b/>
          <w:bCs/>
          <w:iCs/>
          <w:color w:val="000000"/>
          <w:sz w:val="24"/>
          <w:szCs w:val="24"/>
        </w:rPr>
        <w:t xml:space="preserve">LA RELAZIONE </w:t>
      </w:r>
    </w:p>
    <w:p w:rsidR="00753C81" w:rsidRPr="00383C6F" w:rsidRDefault="00753C81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1E02C1" w:rsidRDefault="006F58C4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C</w:t>
      </w:r>
      <w:r w:rsidR="00753C81" w:rsidRPr="00383C6F">
        <w:rPr>
          <w:sz w:val="24"/>
          <w:szCs w:val="24"/>
        </w:rPr>
        <w:t>on deliberazione di G.</w:t>
      </w:r>
      <w:r w:rsidR="003C0839">
        <w:rPr>
          <w:sz w:val="24"/>
          <w:szCs w:val="24"/>
        </w:rPr>
        <w:t>C</w:t>
      </w:r>
      <w:r w:rsidR="00753C81" w:rsidRPr="00383C6F">
        <w:rPr>
          <w:sz w:val="24"/>
          <w:szCs w:val="24"/>
        </w:rPr>
        <w:t>.  n.</w:t>
      </w:r>
      <w:r w:rsidR="00397A75">
        <w:rPr>
          <w:sz w:val="24"/>
          <w:szCs w:val="24"/>
        </w:rPr>
        <w:t xml:space="preserve"> </w:t>
      </w:r>
      <w:r w:rsidR="00C06D64">
        <w:rPr>
          <w:sz w:val="24"/>
          <w:szCs w:val="24"/>
        </w:rPr>
        <w:t>3</w:t>
      </w:r>
      <w:r w:rsidR="009B4673">
        <w:rPr>
          <w:sz w:val="24"/>
          <w:szCs w:val="24"/>
        </w:rPr>
        <w:t>0</w:t>
      </w:r>
      <w:r w:rsidR="00C06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3C81" w:rsidRPr="00383C6F">
        <w:rPr>
          <w:sz w:val="24"/>
          <w:szCs w:val="24"/>
        </w:rPr>
        <w:t>del</w:t>
      </w:r>
      <w:r w:rsidR="00C06D64">
        <w:rPr>
          <w:sz w:val="24"/>
          <w:szCs w:val="24"/>
        </w:rPr>
        <w:t xml:space="preserve"> </w:t>
      </w:r>
      <w:r w:rsidR="00397A75">
        <w:rPr>
          <w:sz w:val="24"/>
          <w:szCs w:val="24"/>
        </w:rPr>
        <w:t>0</w:t>
      </w:r>
      <w:r w:rsidR="009B4673">
        <w:rPr>
          <w:sz w:val="24"/>
          <w:szCs w:val="24"/>
        </w:rPr>
        <w:t>1</w:t>
      </w:r>
      <w:r w:rsidR="00C06D64">
        <w:rPr>
          <w:sz w:val="24"/>
          <w:szCs w:val="24"/>
        </w:rPr>
        <w:t>/</w:t>
      </w:r>
      <w:r w:rsidR="00397A75">
        <w:rPr>
          <w:sz w:val="24"/>
          <w:szCs w:val="24"/>
        </w:rPr>
        <w:t>0</w:t>
      </w:r>
      <w:r w:rsidR="00C06D64">
        <w:rPr>
          <w:sz w:val="24"/>
          <w:szCs w:val="24"/>
        </w:rPr>
        <w:t>3/201</w:t>
      </w:r>
      <w:r w:rsidR="009B4673">
        <w:rPr>
          <w:sz w:val="24"/>
          <w:szCs w:val="24"/>
        </w:rPr>
        <w:t xml:space="preserve">9 l’Amministrazione Comunale in scadenza di mandato provvedeva ad approvare </w:t>
      </w:r>
      <w:r w:rsidRPr="00383C6F">
        <w:rPr>
          <w:sz w:val="24"/>
          <w:szCs w:val="24"/>
        </w:rPr>
        <w:t>il PIANO DELLA PERFORMANCE</w:t>
      </w:r>
      <w:r>
        <w:rPr>
          <w:sz w:val="24"/>
          <w:szCs w:val="24"/>
        </w:rPr>
        <w:t xml:space="preserve"> e</w:t>
      </w:r>
      <w:r w:rsidR="00397A75">
        <w:rPr>
          <w:sz w:val="24"/>
          <w:szCs w:val="24"/>
        </w:rPr>
        <w:t>d</w:t>
      </w:r>
      <w:r>
        <w:rPr>
          <w:sz w:val="24"/>
          <w:szCs w:val="24"/>
        </w:rPr>
        <w:t xml:space="preserve"> il</w:t>
      </w:r>
      <w:r w:rsidR="00753C81" w:rsidRPr="00383C6F">
        <w:rPr>
          <w:sz w:val="24"/>
          <w:szCs w:val="24"/>
        </w:rPr>
        <w:t xml:space="preserve"> PIANO ESECUTIVO DI GESTIONE ( PEG) per l’anno 201</w:t>
      </w:r>
      <w:r w:rsidR="001E02C1">
        <w:rPr>
          <w:sz w:val="24"/>
          <w:szCs w:val="24"/>
        </w:rPr>
        <w:t xml:space="preserve">9,limitandosi ad inserire obiettivi di mantenimento per concludere la propria legislatura e assicurare l’attività ordinaria dell’Ente </w:t>
      </w:r>
      <w:r w:rsidR="00397A75">
        <w:rPr>
          <w:sz w:val="24"/>
          <w:szCs w:val="24"/>
        </w:rPr>
        <w:t>.</w:t>
      </w:r>
    </w:p>
    <w:p w:rsidR="001E02C1" w:rsidRDefault="001E02C1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Successivamente con l’insediamento della nuova Amministrazione ,la giunta comunale guidata dal Sindaco Bortolotti Pietro ,con deliberazione n.94 del 26/8/2019 ( rettificata con atto successivo n. 153/2019 per mero errore materiale) approvava le integrazioni al piano della Performance ,in coerenza con le finalità e le strategie della nuova compagine di governo.</w:t>
      </w:r>
    </w:p>
    <w:p w:rsidR="00753C81" w:rsidRPr="00383C6F" w:rsidRDefault="00753C81">
      <w:pPr>
        <w:spacing w:after="0" w:line="100" w:lineRule="atLeast"/>
        <w:rPr>
          <w:sz w:val="24"/>
          <w:szCs w:val="24"/>
        </w:rPr>
      </w:pPr>
      <w:r w:rsidRPr="00383C6F">
        <w:rPr>
          <w:sz w:val="24"/>
          <w:szCs w:val="24"/>
        </w:rPr>
        <w:t xml:space="preserve"> </w:t>
      </w:r>
    </w:p>
    <w:p w:rsidR="00753C81" w:rsidRPr="00383C6F" w:rsidRDefault="001E02C1" w:rsidP="001E02C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noto il </w:t>
      </w:r>
      <w:r w:rsidR="00753C81" w:rsidRPr="00383C6F">
        <w:rPr>
          <w:sz w:val="24"/>
          <w:szCs w:val="24"/>
        </w:rPr>
        <w:t xml:space="preserve"> Piano della Performance è lo strumento che da avvio al ciclo di gestione della performa</w:t>
      </w:r>
      <w:r w:rsidR="00397A75">
        <w:rPr>
          <w:sz w:val="24"/>
          <w:szCs w:val="24"/>
        </w:rPr>
        <w:t>nce</w:t>
      </w:r>
      <w:r>
        <w:rPr>
          <w:sz w:val="24"/>
          <w:szCs w:val="24"/>
        </w:rPr>
        <w:t>,</w:t>
      </w:r>
      <w:r w:rsidR="00397A75">
        <w:rPr>
          <w:sz w:val="24"/>
          <w:szCs w:val="24"/>
        </w:rPr>
        <w:t xml:space="preserve"> ai sensi dell’art. 4 del </w:t>
      </w:r>
      <w:proofErr w:type="spellStart"/>
      <w:r w:rsidR="00397A75">
        <w:rPr>
          <w:sz w:val="24"/>
          <w:szCs w:val="24"/>
        </w:rPr>
        <w:t>D.</w:t>
      </w:r>
      <w:r w:rsidR="00753C81" w:rsidRPr="00383C6F">
        <w:rPr>
          <w:sz w:val="24"/>
          <w:szCs w:val="24"/>
        </w:rPr>
        <w:t>Lgs.</w:t>
      </w:r>
      <w:proofErr w:type="spellEnd"/>
      <w:r w:rsidR="00753C81" w:rsidRPr="00383C6F">
        <w:rPr>
          <w:sz w:val="24"/>
          <w:szCs w:val="24"/>
        </w:rPr>
        <w:t xml:space="preserve"> n. 150/2009 (cd. Riforma Brunetta)</w:t>
      </w:r>
      <w:r>
        <w:rPr>
          <w:sz w:val="24"/>
          <w:szCs w:val="24"/>
        </w:rPr>
        <w:t xml:space="preserve"> ed</w:t>
      </w:r>
      <w:r w:rsidR="00397A75">
        <w:rPr>
          <w:sz w:val="24"/>
          <w:szCs w:val="24"/>
        </w:rPr>
        <w:t xml:space="preserve"> </w:t>
      </w:r>
      <w:r w:rsidR="001B75EB" w:rsidRPr="00383C6F">
        <w:rPr>
          <w:sz w:val="24"/>
          <w:szCs w:val="24"/>
        </w:rPr>
        <w:t>è</w:t>
      </w:r>
      <w:r w:rsidR="00753C81" w:rsidRPr="00383C6F">
        <w:rPr>
          <w:sz w:val="24"/>
          <w:szCs w:val="24"/>
        </w:rPr>
        <w:t xml:space="preserve"> un documento programmatico in cui, in coerenza con le risorse assegnate, sono esplicitati gli obiettivi</w:t>
      </w:r>
      <w:r w:rsidR="006F58C4">
        <w:rPr>
          <w:sz w:val="24"/>
          <w:szCs w:val="24"/>
        </w:rPr>
        <w:t xml:space="preserve"> e </w:t>
      </w:r>
      <w:r w:rsidR="00753C81" w:rsidRPr="00383C6F">
        <w:rPr>
          <w:sz w:val="24"/>
          <w:szCs w:val="24"/>
        </w:rPr>
        <w:t xml:space="preserve">gli indicatori </w:t>
      </w:r>
      <w:r w:rsidR="006F58C4">
        <w:rPr>
          <w:sz w:val="24"/>
          <w:szCs w:val="24"/>
        </w:rPr>
        <w:t>di risultato</w:t>
      </w:r>
      <w:r w:rsidR="00753C81" w:rsidRPr="00383C6F">
        <w:rPr>
          <w:sz w:val="24"/>
          <w:szCs w:val="24"/>
        </w:rPr>
        <w:t>.</w:t>
      </w:r>
    </w:p>
    <w:p w:rsidR="00753C81" w:rsidRPr="00383C6F" w:rsidRDefault="00753C81">
      <w:pPr>
        <w:spacing w:after="0" w:line="100" w:lineRule="atLeast"/>
        <w:rPr>
          <w:sz w:val="24"/>
          <w:szCs w:val="24"/>
        </w:rPr>
      </w:pPr>
    </w:p>
    <w:p w:rsidR="00753C81" w:rsidRPr="00383C6F" w:rsidRDefault="00753C81" w:rsidP="001B75EB">
      <w:pPr>
        <w:spacing w:after="0" w:line="100" w:lineRule="atLeast"/>
        <w:jc w:val="both"/>
        <w:rPr>
          <w:sz w:val="24"/>
          <w:szCs w:val="24"/>
        </w:rPr>
      </w:pPr>
      <w:r w:rsidRPr="00383C6F">
        <w:rPr>
          <w:sz w:val="24"/>
          <w:szCs w:val="24"/>
        </w:rPr>
        <w:t xml:space="preserve">Il Piano </w:t>
      </w:r>
      <w:r w:rsidR="001E02C1">
        <w:rPr>
          <w:sz w:val="24"/>
          <w:szCs w:val="24"/>
        </w:rPr>
        <w:t xml:space="preserve">contiene </w:t>
      </w:r>
      <w:r w:rsidRPr="00383C6F">
        <w:rPr>
          <w:sz w:val="24"/>
          <w:szCs w:val="24"/>
        </w:rPr>
        <w:t xml:space="preserve">gli elementi fondamentali su cui si basa la misurazione, la valutazione e la rendicontazione della performance, sia a livello organizzativo che a livello individuale. Il Comune di </w:t>
      </w:r>
      <w:r w:rsidR="008B4169">
        <w:rPr>
          <w:sz w:val="24"/>
          <w:szCs w:val="24"/>
        </w:rPr>
        <w:t xml:space="preserve">Dosolo </w:t>
      </w:r>
      <w:r w:rsidR="00FB396A" w:rsidRPr="00383C6F">
        <w:rPr>
          <w:sz w:val="24"/>
          <w:szCs w:val="24"/>
        </w:rPr>
        <w:t>ha dato</w:t>
      </w:r>
      <w:r w:rsidR="00DD2FC9">
        <w:rPr>
          <w:sz w:val="24"/>
          <w:szCs w:val="24"/>
        </w:rPr>
        <w:t>,</w:t>
      </w:r>
      <w:r w:rsidR="00FB396A" w:rsidRPr="00383C6F">
        <w:rPr>
          <w:sz w:val="24"/>
          <w:szCs w:val="24"/>
        </w:rPr>
        <w:t xml:space="preserve"> pertanto</w:t>
      </w:r>
      <w:r w:rsidR="00DD2FC9">
        <w:rPr>
          <w:sz w:val="24"/>
          <w:szCs w:val="24"/>
        </w:rPr>
        <w:t>,</w:t>
      </w:r>
      <w:r w:rsidR="00FB396A" w:rsidRPr="00383C6F">
        <w:rPr>
          <w:sz w:val="24"/>
          <w:szCs w:val="24"/>
        </w:rPr>
        <w:t xml:space="preserve">attuazione a quanto previsto </w:t>
      </w:r>
      <w:r w:rsidRPr="00383C6F">
        <w:rPr>
          <w:sz w:val="24"/>
          <w:szCs w:val="24"/>
        </w:rPr>
        <w:t xml:space="preserve">dal </w:t>
      </w:r>
      <w:proofErr w:type="spellStart"/>
      <w:r w:rsidRPr="00383C6F">
        <w:rPr>
          <w:sz w:val="24"/>
          <w:szCs w:val="24"/>
        </w:rPr>
        <w:t>D.Lgs.</w:t>
      </w:r>
      <w:proofErr w:type="spellEnd"/>
      <w:r w:rsidRPr="00383C6F">
        <w:rPr>
          <w:sz w:val="24"/>
          <w:szCs w:val="24"/>
        </w:rPr>
        <w:t xml:space="preserve"> n. 150/2009 e dal successivo decreto n. 74 del 25.05.2017</w:t>
      </w:r>
      <w:r w:rsidR="00DD2FC9">
        <w:rPr>
          <w:sz w:val="24"/>
          <w:szCs w:val="24"/>
        </w:rPr>
        <w:t>,</w:t>
      </w:r>
      <w:r w:rsidRPr="00383C6F">
        <w:rPr>
          <w:sz w:val="24"/>
          <w:szCs w:val="24"/>
        </w:rPr>
        <w:t xml:space="preserve"> attuativo dell'articolo 17, comma 1, lettera r), della legge 7 agosto 2015, n. 124</w:t>
      </w:r>
      <w:r w:rsidR="00397A75">
        <w:rPr>
          <w:sz w:val="24"/>
          <w:szCs w:val="24"/>
        </w:rPr>
        <w:t xml:space="preserve"> </w:t>
      </w:r>
      <w:r w:rsidRPr="00383C6F">
        <w:rPr>
          <w:sz w:val="24"/>
          <w:szCs w:val="24"/>
        </w:rPr>
        <w:t>(riforma Madia) . </w:t>
      </w:r>
    </w:p>
    <w:p w:rsidR="00FB396A" w:rsidRPr="00383C6F" w:rsidRDefault="00FB396A" w:rsidP="00FB396A">
      <w:pPr>
        <w:spacing w:after="0" w:line="100" w:lineRule="atLeast"/>
        <w:rPr>
          <w:sz w:val="24"/>
          <w:szCs w:val="24"/>
        </w:rPr>
      </w:pPr>
    </w:p>
    <w:p w:rsidR="00753C81" w:rsidRPr="00383C6F" w:rsidRDefault="00753C81" w:rsidP="001B75EB">
      <w:pPr>
        <w:spacing w:after="0" w:line="100" w:lineRule="atLeast"/>
        <w:jc w:val="both"/>
        <w:rPr>
          <w:sz w:val="24"/>
          <w:szCs w:val="24"/>
        </w:rPr>
      </w:pPr>
      <w:r w:rsidRPr="00383C6F">
        <w:rPr>
          <w:sz w:val="24"/>
          <w:szCs w:val="24"/>
        </w:rPr>
        <w:t xml:space="preserve">La Relazione </w:t>
      </w:r>
      <w:r w:rsidR="00DD2FC9">
        <w:rPr>
          <w:sz w:val="24"/>
          <w:szCs w:val="24"/>
        </w:rPr>
        <w:t xml:space="preserve">in oggetto </w:t>
      </w:r>
      <w:r w:rsidRPr="00383C6F">
        <w:rPr>
          <w:sz w:val="24"/>
          <w:szCs w:val="24"/>
        </w:rPr>
        <w:t>costituisce lo strumento mediante il quale l’Amministrazione rendiconta ai cittadini e</w:t>
      </w:r>
      <w:r w:rsidR="00397A75">
        <w:rPr>
          <w:sz w:val="24"/>
          <w:szCs w:val="24"/>
        </w:rPr>
        <w:t>d</w:t>
      </w:r>
      <w:r w:rsidRPr="00383C6F">
        <w:rPr>
          <w:sz w:val="24"/>
          <w:szCs w:val="24"/>
        </w:rPr>
        <w:t xml:space="preserve"> a</w:t>
      </w:r>
      <w:r w:rsidR="006F58C4">
        <w:rPr>
          <w:sz w:val="24"/>
          <w:szCs w:val="24"/>
        </w:rPr>
        <w:t xml:space="preserve"> </w:t>
      </w:r>
      <w:r w:rsidRPr="00383C6F">
        <w:rPr>
          <w:sz w:val="24"/>
          <w:szCs w:val="24"/>
        </w:rPr>
        <w:t xml:space="preserve">tutti gli altri stakeholder, interni ed esterni, i risultati ottenuti nel corso dell’anno precedente, concludendo in tal modo il ciclo di gestione della performance. </w:t>
      </w:r>
    </w:p>
    <w:p w:rsidR="00753C81" w:rsidRPr="00383C6F" w:rsidRDefault="00753C81">
      <w:pPr>
        <w:spacing w:after="0" w:line="100" w:lineRule="atLeast"/>
        <w:rPr>
          <w:sz w:val="24"/>
          <w:szCs w:val="24"/>
        </w:rPr>
      </w:pPr>
    </w:p>
    <w:p w:rsidR="00C06D64" w:rsidRDefault="00DD2FC9" w:rsidP="008B4169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Ai sensi dell’</w:t>
      </w:r>
      <w:r w:rsidR="000A09DD" w:rsidRPr="00383C6F">
        <w:rPr>
          <w:sz w:val="24"/>
          <w:szCs w:val="24"/>
        </w:rPr>
        <w:t>art. 10</w:t>
      </w:r>
      <w:r w:rsidR="00397A75">
        <w:rPr>
          <w:sz w:val="24"/>
          <w:szCs w:val="24"/>
        </w:rPr>
        <w:t>,</w:t>
      </w:r>
      <w:r w:rsidR="000A09DD" w:rsidRPr="00383C6F">
        <w:rPr>
          <w:sz w:val="24"/>
          <w:szCs w:val="24"/>
        </w:rPr>
        <w:t xml:space="preserve"> c.1</w:t>
      </w:r>
      <w:r w:rsidR="00397A75">
        <w:rPr>
          <w:sz w:val="24"/>
          <w:szCs w:val="24"/>
        </w:rPr>
        <w:t>,</w:t>
      </w:r>
      <w:r w:rsidR="000A09DD" w:rsidRPr="00383C6F">
        <w:rPr>
          <w:sz w:val="24"/>
          <w:szCs w:val="24"/>
        </w:rPr>
        <w:t xml:space="preserve"> lett. b) del D.lgs.</w:t>
      </w:r>
      <w:r w:rsidR="00397A75">
        <w:rPr>
          <w:sz w:val="24"/>
          <w:szCs w:val="24"/>
        </w:rPr>
        <w:t xml:space="preserve"> </w:t>
      </w:r>
      <w:r w:rsidR="000A09DD" w:rsidRPr="00383C6F">
        <w:rPr>
          <w:sz w:val="24"/>
          <w:szCs w:val="24"/>
        </w:rPr>
        <w:t>n.</w:t>
      </w:r>
      <w:r w:rsidR="00397A75">
        <w:rPr>
          <w:sz w:val="24"/>
          <w:szCs w:val="24"/>
        </w:rPr>
        <w:t xml:space="preserve"> </w:t>
      </w:r>
      <w:r w:rsidR="000A09DD" w:rsidRPr="00383C6F">
        <w:rPr>
          <w:sz w:val="24"/>
          <w:szCs w:val="24"/>
        </w:rPr>
        <w:t>150/2009, come modificato dal d</w:t>
      </w:r>
      <w:r w:rsidR="00397A75">
        <w:rPr>
          <w:sz w:val="24"/>
          <w:szCs w:val="24"/>
        </w:rPr>
        <w:t>.</w:t>
      </w:r>
      <w:r w:rsidR="000A09DD" w:rsidRPr="00383C6F">
        <w:rPr>
          <w:sz w:val="24"/>
          <w:szCs w:val="24"/>
        </w:rPr>
        <w:t>lgs.</w:t>
      </w:r>
      <w:r w:rsidR="00397A75">
        <w:rPr>
          <w:sz w:val="24"/>
          <w:szCs w:val="24"/>
        </w:rPr>
        <w:t xml:space="preserve"> </w:t>
      </w:r>
      <w:r w:rsidR="000A09DD" w:rsidRPr="00383C6F">
        <w:rPr>
          <w:sz w:val="24"/>
          <w:szCs w:val="24"/>
        </w:rPr>
        <w:t>n.</w:t>
      </w:r>
      <w:r w:rsidR="00397A75">
        <w:rPr>
          <w:sz w:val="24"/>
          <w:szCs w:val="24"/>
        </w:rPr>
        <w:t xml:space="preserve"> </w:t>
      </w:r>
      <w:r w:rsidR="000A09DD" w:rsidRPr="00383C6F">
        <w:rPr>
          <w:sz w:val="24"/>
          <w:szCs w:val="24"/>
        </w:rPr>
        <w:t>74/2017,</w:t>
      </w:r>
      <w:r w:rsidR="00753C81" w:rsidRPr="00383C6F">
        <w:rPr>
          <w:sz w:val="24"/>
          <w:szCs w:val="24"/>
        </w:rPr>
        <w:t xml:space="preserve"> </w:t>
      </w:r>
      <w:r w:rsidR="000A09DD" w:rsidRPr="00383C6F">
        <w:rPr>
          <w:sz w:val="24"/>
          <w:szCs w:val="24"/>
        </w:rPr>
        <w:t>le amministrazioni</w:t>
      </w:r>
      <w:r>
        <w:rPr>
          <w:sz w:val="24"/>
          <w:szCs w:val="24"/>
        </w:rPr>
        <w:t xml:space="preserve"> pubbliche devono pubblicare </w:t>
      </w:r>
      <w:r w:rsidR="000A09DD" w:rsidRPr="00383C6F">
        <w:rPr>
          <w:sz w:val="24"/>
          <w:szCs w:val="24"/>
        </w:rPr>
        <w:t>sul proprio sito istituzionale la relazione annuale sulla performance,</w:t>
      </w:r>
      <w:r w:rsidR="00397A75">
        <w:rPr>
          <w:sz w:val="24"/>
          <w:szCs w:val="24"/>
        </w:rPr>
        <w:t xml:space="preserve"> </w:t>
      </w:r>
      <w:r w:rsidR="000A09DD" w:rsidRPr="00383C6F">
        <w:rPr>
          <w:sz w:val="24"/>
          <w:szCs w:val="24"/>
        </w:rPr>
        <w:t>approvata dall’organo di indirizzo</w:t>
      </w:r>
      <w:r w:rsidR="00FB396A" w:rsidRPr="00383C6F">
        <w:rPr>
          <w:sz w:val="24"/>
          <w:szCs w:val="24"/>
        </w:rPr>
        <w:t xml:space="preserve"> politico-amministrativo </w:t>
      </w:r>
      <w:r w:rsidR="000A09DD" w:rsidRPr="00383C6F">
        <w:rPr>
          <w:sz w:val="24"/>
          <w:szCs w:val="24"/>
        </w:rPr>
        <w:t xml:space="preserve">e validata </w:t>
      </w:r>
      <w:r w:rsidR="00FB396A" w:rsidRPr="00383C6F">
        <w:rPr>
          <w:sz w:val="24"/>
          <w:szCs w:val="24"/>
        </w:rPr>
        <w:t>dall’</w:t>
      </w:r>
      <w:proofErr w:type="spellStart"/>
      <w:r w:rsidR="00B14D2B" w:rsidRPr="00383C6F">
        <w:rPr>
          <w:sz w:val="24"/>
          <w:szCs w:val="24"/>
        </w:rPr>
        <w:t>O</w:t>
      </w:r>
      <w:r w:rsidR="00FB396A" w:rsidRPr="00383C6F">
        <w:rPr>
          <w:sz w:val="24"/>
          <w:szCs w:val="24"/>
        </w:rPr>
        <w:t>iv</w:t>
      </w:r>
      <w:proofErr w:type="spellEnd"/>
      <w:r w:rsidR="00FB396A" w:rsidRPr="00383C6F">
        <w:rPr>
          <w:sz w:val="24"/>
          <w:szCs w:val="24"/>
        </w:rPr>
        <w:t>; per gli enti locali l’art. 8</w:t>
      </w:r>
      <w:r w:rsidR="00397A75">
        <w:rPr>
          <w:sz w:val="24"/>
          <w:szCs w:val="24"/>
        </w:rPr>
        <w:t>,</w:t>
      </w:r>
      <w:r w:rsidR="00FB396A" w:rsidRPr="00383C6F">
        <w:rPr>
          <w:sz w:val="24"/>
          <w:szCs w:val="24"/>
        </w:rPr>
        <w:t xml:space="preserve"> c. 1</w:t>
      </w:r>
      <w:r w:rsidR="00397A75">
        <w:rPr>
          <w:sz w:val="24"/>
          <w:szCs w:val="24"/>
        </w:rPr>
        <w:t>,</w:t>
      </w:r>
      <w:r w:rsidR="00FB396A" w:rsidRPr="00383C6F">
        <w:rPr>
          <w:sz w:val="24"/>
          <w:szCs w:val="24"/>
        </w:rPr>
        <w:t xml:space="preserve"> lett.</w:t>
      </w:r>
      <w:r w:rsidR="00397A75">
        <w:rPr>
          <w:sz w:val="24"/>
          <w:szCs w:val="24"/>
        </w:rPr>
        <w:t xml:space="preserve"> </w:t>
      </w:r>
      <w:r w:rsidR="00FB396A" w:rsidRPr="00383C6F">
        <w:rPr>
          <w:sz w:val="24"/>
          <w:szCs w:val="24"/>
        </w:rPr>
        <w:t>b)</w:t>
      </w:r>
      <w:r w:rsidR="00397A75">
        <w:rPr>
          <w:sz w:val="24"/>
          <w:szCs w:val="24"/>
        </w:rPr>
        <w:t>,</w:t>
      </w:r>
      <w:r w:rsidR="00FB396A" w:rsidRPr="00383C6F">
        <w:rPr>
          <w:sz w:val="24"/>
          <w:szCs w:val="24"/>
        </w:rPr>
        <w:t xml:space="preserve"> del d.lgs.</w:t>
      </w:r>
      <w:r w:rsidR="00397A75">
        <w:rPr>
          <w:sz w:val="24"/>
          <w:szCs w:val="24"/>
        </w:rPr>
        <w:t xml:space="preserve"> </w:t>
      </w:r>
      <w:r w:rsidR="00FB396A" w:rsidRPr="00383C6F">
        <w:rPr>
          <w:sz w:val="24"/>
          <w:szCs w:val="24"/>
        </w:rPr>
        <w:t>n.</w:t>
      </w:r>
      <w:r w:rsidR="00397A75">
        <w:rPr>
          <w:sz w:val="24"/>
          <w:szCs w:val="24"/>
        </w:rPr>
        <w:t xml:space="preserve"> </w:t>
      </w:r>
      <w:r w:rsidR="00FB396A" w:rsidRPr="00383C6F">
        <w:rPr>
          <w:sz w:val="24"/>
          <w:szCs w:val="24"/>
        </w:rPr>
        <w:t>74/2017 prevede che la relazione sulla performance possa essere unificata al rendiconto della gestione</w:t>
      </w:r>
      <w:r w:rsidR="00C229FD">
        <w:rPr>
          <w:sz w:val="24"/>
          <w:szCs w:val="24"/>
        </w:rPr>
        <w:t>.</w:t>
      </w:r>
      <w:r w:rsidR="00AF7776">
        <w:rPr>
          <w:sz w:val="24"/>
          <w:szCs w:val="24"/>
        </w:rPr>
        <w:t xml:space="preserve"> A causa delle pesanti ripercussioni sull’attività ordinaria della struttura comunale,impegnata a gestire in termini economici e sociali l’emergenza sanitaria da </w:t>
      </w:r>
      <w:proofErr w:type="spellStart"/>
      <w:r w:rsidR="00AF7776">
        <w:rPr>
          <w:sz w:val="24"/>
          <w:szCs w:val="24"/>
        </w:rPr>
        <w:t>Covid</w:t>
      </w:r>
      <w:proofErr w:type="spellEnd"/>
      <w:r w:rsidR="00AF7776">
        <w:rPr>
          <w:sz w:val="24"/>
          <w:szCs w:val="24"/>
        </w:rPr>
        <w:t xml:space="preserve"> 19, tuttora in atto ,non è stato possibile  </w:t>
      </w:r>
      <w:r w:rsidR="00C06D64">
        <w:rPr>
          <w:sz w:val="24"/>
          <w:szCs w:val="24"/>
        </w:rPr>
        <w:t>predisporre tale relazione e approvarla in concomitanza con l’approvazione del rendiconto 201</w:t>
      </w:r>
      <w:r w:rsidR="00844730">
        <w:rPr>
          <w:sz w:val="24"/>
          <w:szCs w:val="24"/>
        </w:rPr>
        <w:t>9</w:t>
      </w:r>
      <w:r w:rsidR="00C06D64">
        <w:rPr>
          <w:sz w:val="24"/>
          <w:szCs w:val="24"/>
        </w:rPr>
        <w:t>.</w:t>
      </w:r>
    </w:p>
    <w:p w:rsidR="00F037E4" w:rsidRPr="00383C6F" w:rsidRDefault="00FB396A">
      <w:pPr>
        <w:spacing w:after="0" w:line="100" w:lineRule="atLeast"/>
        <w:rPr>
          <w:sz w:val="24"/>
          <w:szCs w:val="24"/>
        </w:rPr>
      </w:pPr>
      <w:r w:rsidRPr="00383C6F">
        <w:rPr>
          <w:sz w:val="24"/>
          <w:szCs w:val="24"/>
        </w:rPr>
        <w:t xml:space="preserve"> </w:t>
      </w:r>
    </w:p>
    <w:p w:rsidR="006B6BE7" w:rsidRPr="00383C6F" w:rsidRDefault="006B6BE7" w:rsidP="006B6BE7">
      <w:pPr>
        <w:spacing w:after="0" w:line="100" w:lineRule="atLeast"/>
        <w:rPr>
          <w:b/>
          <w:sz w:val="24"/>
          <w:szCs w:val="24"/>
        </w:rPr>
      </w:pPr>
      <w:r w:rsidRPr="00383C6F">
        <w:rPr>
          <w:b/>
          <w:sz w:val="24"/>
          <w:szCs w:val="24"/>
        </w:rPr>
        <w:t xml:space="preserve">SEZIONE 2. </w:t>
      </w:r>
      <w:r w:rsidR="00397A75">
        <w:rPr>
          <w:b/>
          <w:sz w:val="24"/>
          <w:szCs w:val="24"/>
        </w:rPr>
        <w:t xml:space="preserve"> </w:t>
      </w:r>
      <w:r w:rsidRPr="00383C6F">
        <w:rPr>
          <w:b/>
          <w:sz w:val="24"/>
          <w:szCs w:val="24"/>
        </w:rPr>
        <w:t xml:space="preserve">ANALISI DEL CONTESTO </w:t>
      </w:r>
    </w:p>
    <w:p w:rsidR="00F36F96" w:rsidRPr="00383C6F" w:rsidRDefault="00F36F96" w:rsidP="006B6BE7">
      <w:pPr>
        <w:spacing w:after="0" w:line="100" w:lineRule="atLeast"/>
        <w:rPr>
          <w:sz w:val="24"/>
          <w:szCs w:val="24"/>
        </w:rPr>
      </w:pPr>
    </w:p>
    <w:p w:rsidR="006B6BE7" w:rsidRPr="00383C6F" w:rsidRDefault="006B6BE7" w:rsidP="006B6BE7">
      <w:pPr>
        <w:spacing w:after="0" w:line="100" w:lineRule="atLeast"/>
        <w:rPr>
          <w:b/>
          <w:sz w:val="24"/>
          <w:szCs w:val="24"/>
        </w:rPr>
      </w:pPr>
      <w:r w:rsidRPr="00383C6F">
        <w:rPr>
          <w:b/>
          <w:sz w:val="24"/>
          <w:szCs w:val="24"/>
        </w:rPr>
        <w:t xml:space="preserve">2.1 Principi di gestione seguiti </w:t>
      </w:r>
    </w:p>
    <w:p w:rsidR="006B6BE7" w:rsidRPr="00383C6F" w:rsidRDefault="006B6BE7">
      <w:pPr>
        <w:spacing w:after="0" w:line="100" w:lineRule="atLeast"/>
        <w:rPr>
          <w:sz w:val="24"/>
          <w:szCs w:val="24"/>
        </w:rPr>
      </w:pPr>
    </w:p>
    <w:p w:rsidR="00F36F96" w:rsidRPr="00383C6F" w:rsidRDefault="006B6BE7" w:rsidP="001B75EB">
      <w:pPr>
        <w:spacing w:after="0" w:line="100" w:lineRule="atLeast"/>
        <w:jc w:val="both"/>
        <w:rPr>
          <w:sz w:val="24"/>
          <w:szCs w:val="24"/>
        </w:rPr>
      </w:pPr>
      <w:r w:rsidRPr="00383C6F">
        <w:rPr>
          <w:sz w:val="24"/>
          <w:szCs w:val="24"/>
        </w:rPr>
        <w:t>L</w:t>
      </w:r>
      <w:r w:rsidR="00F36F96" w:rsidRPr="00383C6F">
        <w:rPr>
          <w:sz w:val="24"/>
          <w:szCs w:val="24"/>
        </w:rPr>
        <w:t xml:space="preserve">a gestione di tutte le funzioni e </w:t>
      </w:r>
      <w:r w:rsidR="00DD2FC9">
        <w:rPr>
          <w:sz w:val="24"/>
          <w:szCs w:val="24"/>
        </w:rPr>
        <w:t xml:space="preserve">dei </w:t>
      </w:r>
      <w:r w:rsidR="00F36F96" w:rsidRPr="00383C6F">
        <w:rPr>
          <w:sz w:val="24"/>
          <w:szCs w:val="24"/>
        </w:rPr>
        <w:t xml:space="preserve">compiti amministrativi di competenza del </w:t>
      </w:r>
      <w:r w:rsidRPr="00383C6F">
        <w:rPr>
          <w:sz w:val="24"/>
          <w:szCs w:val="24"/>
        </w:rPr>
        <w:t xml:space="preserve">Comune di </w:t>
      </w:r>
      <w:r w:rsidR="008B4169">
        <w:rPr>
          <w:sz w:val="24"/>
          <w:szCs w:val="24"/>
        </w:rPr>
        <w:t xml:space="preserve">Dosolo </w:t>
      </w:r>
      <w:r w:rsidR="00DD2FC9">
        <w:rPr>
          <w:sz w:val="24"/>
          <w:szCs w:val="24"/>
        </w:rPr>
        <w:t xml:space="preserve">è stata </w:t>
      </w:r>
      <w:r w:rsidR="00F36F96" w:rsidRPr="00383C6F">
        <w:rPr>
          <w:sz w:val="24"/>
          <w:szCs w:val="24"/>
        </w:rPr>
        <w:t>assicurat</w:t>
      </w:r>
      <w:r w:rsidR="00DD2FC9">
        <w:rPr>
          <w:sz w:val="24"/>
          <w:szCs w:val="24"/>
        </w:rPr>
        <w:t>a</w:t>
      </w:r>
      <w:r w:rsidR="00F36F96" w:rsidRPr="00383C6F">
        <w:rPr>
          <w:sz w:val="24"/>
          <w:szCs w:val="24"/>
        </w:rPr>
        <w:t xml:space="preserve"> </w:t>
      </w:r>
      <w:r w:rsidRPr="00383C6F">
        <w:rPr>
          <w:sz w:val="24"/>
          <w:szCs w:val="24"/>
        </w:rPr>
        <w:t xml:space="preserve">nel rispetto di quanto previsto dalle norme di </w:t>
      </w:r>
      <w:r w:rsidR="001B75EB" w:rsidRPr="00383C6F">
        <w:rPr>
          <w:sz w:val="24"/>
          <w:szCs w:val="24"/>
        </w:rPr>
        <w:t xml:space="preserve">legge, dallo </w:t>
      </w:r>
      <w:r w:rsidRPr="00383C6F">
        <w:rPr>
          <w:sz w:val="24"/>
          <w:szCs w:val="24"/>
        </w:rPr>
        <w:t xml:space="preserve">Statuto Comunale e </w:t>
      </w:r>
      <w:r w:rsidR="00F36F96" w:rsidRPr="00383C6F">
        <w:rPr>
          <w:sz w:val="24"/>
          <w:szCs w:val="24"/>
        </w:rPr>
        <w:t xml:space="preserve">dai </w:t>
      </w:r>
      <w:r w:rsidRPr="00383C6F">
        <w:rPr>
          <w:sz w:val="24"/>
          <w:szCs w:val="24"/>
        </w:rPr>
        <w:t xml:space="preserve"> Regolamenti Comunali.</w:t>
      </w:r>
    </w:p>
    <w:p w:rsidR="006B6BE7" w:rsidRPr="00383C6F" w:rsidRDefault="006B6BE7">
      <w:pPr>
        <w:spacing w:after="0" w:line="100" w:lineRule="atLeast"/>
        <w:rPr>
          <w:sz w:val="24"/>
          <w:szCs w:val="24"/>
        </w:rPr>
      </w:pPr>
      <w:r w:rsidRPr="00383C6F">
        <w:rPr>
          <w:sz w:val="24"/>
          <w:szCs w:val="24"/>
        </w:rPr>
        <w:t xml:space="preserve"> </w:t>
      </w:r>
    </w:p>
    <w:p w:rsidR="006B6BE7" w:rsidRPr="00383C6F" w:rsidRDefault="006B6BE7" w:rsidP="001B75EB">
      <w:pPr>
        <w:spacing w:after="0" w:line="100" w:lineRule="atLeast"/>
        <w:jc w:val="both"/>
        <w:rPr>
          <w:sz w:val="24"/>
          <w:szCs w:val="24"/>
        </w:rPr>
      </w:pPr>
      <w:r w:rsidRPr="00383C6F">
        <w:rPr>
          <w:sz w:val="24"/>
          <w:szCs w:val="24"/>
        </w:rPr>
        <w:t>L</w:t>
      </w:r>
      <w:r w:rsidR="00F36F96" w:rsidRPr="00383C6F">
        <w:rPr>
          <w:sz w:val="24"/>
          <w:szCs w:val="24"/>
        </w:rPr>
        <w:t xml:space="preserve">’attività del Comune </w:t>
      </w:r>
      <w:r w:rsidRPr="00383C6F">
        <w:rPr>
          <w:sz w:val="24"/>
          <w:szCs w:val="24"/>
        </w:rPr>
        <w:t xml:space="preserve">si è uniformata al principio secondo cui agli organi di governo (Consiglio Comunale e Giunta Comunale) è attribuita la funzione politica di indirizzo e di controllo, intesa come potestà di stabilire obiettivi e finalità dell’azione amministrativa e di verificarne il </w:t>
      </w:r>
      <w:r w:rsidRPr="00383C6F">
        <w:rPr>
          <w:sz w:val="24"/>
          <w:szCs w:val="24"/>
        </w:rPr>
        <w:lastRenderedPageBreak/>
        <w:t>conseguimento, e all’apparato amministrativo (segretario comunale, funzionari responsabili, personale dipendente) è spettato invece, ai fini del perseguimento degli obiettivi assegnati, la gestione amministrativa, tecnica e contabile</w:t>
      </w:r>
      <w:r w:rsidR="00DD2FC9">
        <w:rPr>
          <w:sz w:val="24"/>
          <w:szCs w:val="24"/>
        </w:rPr>
        <w:t>,</w:t>
      </w:r>
      <w:r w:rsidR="00397A75">
        <w:rPr>
          <w:sz w:val="24"/>
          <w:szCs w:val="24"/>
        </w:rPr>
        <w:t xml:space="preserve"> </w:t>
      </w:r>
      <w:r w:rsidRPr="00383C6F">
        <w:rPr>
          <w:sz w:val="24"/>
          <w:szCs w:val="24"/>
        </w:rPr>
        <w:t xml:space="preserve">secondo principi di professionalità e responsabilità. </w:t>
      </w:r>
    </w:p>
    <w:p w:rsidR="001B75EB" w:rsidRPr="00383C6F" w:rsidRDefault="001B75EB">
      <w:pPr>
        <w:spacing w:after="0" w:line="100" w:lineRule="atLeast"/>
        <w:rPr>
          <w:sz w:val="24"/>
          <w:szCs w:val="24"/>
        </w:rPr>
      </w:pPr>
    </w:p>
    <w:p w:rsidR="00672632" w:rsidRPr="00383C6F" w:rsidRDefault="006B6BE7" w:rsidP="001B75EB">
      <w:pPr>
        <w:spacing w:after="0" w:line="100" w:lineRule="atLeast"/>
        <w:jc w:val="both"/>
        <w:rPr>
          <w:sz w:val="24"/>
          <w:szCs w:val="24"/>
        </w:rPr>
      </w:pPr>
      <w:r w:rsidRPr="00383C6F">
        <w:rPr>
          <w:sz w:val="24"/>
          <w:szCs w:val="24"/>
        </w:rPr>
        <w:t>Gli uffici comunali</w:t>
      </w:r>
      <w:r w:rsidR="00672632" w:rsidRPr="00383C6F">
        <w:rPr>
          <w:sz w:val="24"/>
          <w:szCs w:val="24"/>
        </w:rPr>
        <w:t>,</w:t>
      </w:r>
      <w:r w:rsidR="00E06E77">
        <w:rPr>
          <w:sz w:val="24"/>
          <w:szCs w:val="24"/>
        </w:rPr>
        <w:t xml:space="preserve"> </w:t>
      </w:r>
      <w:r w:rsidR="00672632" w:rsidRPr="00383C6F">
        <w:rPr>
          <w:sz w:val="24"/>
          <w:szCs w:val="24"/>
        </w:rPr>
        <w:t>nell’anno 201</w:t>
      </w:r>
      <w:r w:rsidR="00844730">
        <w:rPr>
          <w:sz w:val="24"/>
          <w:szCs w:val="24"/>
        </w:rPr>
        <w:t>9</w:t>
      </w:r>
      <w:r w:rsidR="00672632" w:rsidRPr="00383C6F">
        <w:rPr>
          <w:sz w:val="24"/>
          <w:szCs w:val="24"/>
        </w:rPr>
        <w:t>,</w:t>
      </w:r>
      <w:r w:rsidRPr="00383C6F">
        <w:rPr>
          <w:sz w:val="24"/>
          <w:szCs w:val="24"/>
        </w:rPr>
        <w:t xml:space="preserve"> hanno operato sulla base </w:t>
      </w:r>
      <w:r w:rsidR="00672632" w:rsidRPr="00383C6F">
        <w:rPr>
          <w:sz w:val="24"/>
          <w:szCs w:val="24"/>
        </w:rPr>
        <w:t>degli strumenti di programmazione approvati dall’Amministrazione Comunale,</w:t>
      </w:r>
      <w:r w:rsidR="00E06E77">
        <w:rPr>
          <w:sz w:val="24"/>
          <w:szCs w:val="24"/>
        </w:rPr>
        <w:t xml:space="preserve"> </w:t>
      </w:r>
      <w:r w:rsidR="00672632" w:rsidRPr="00383C6F">
        <w:rPr>
          <w:sz w:val="24"/>
          <w:szCs w:val="24"/>
        </w:rPr>
        <w:t xml:space="preserve">cercando di </w:t>
      </w:r>
      <w:r w:rsidR="00590C40" w:rsidRPr="00383C6F">
        <w:rPr>
          <w:sz w:val="24"/>
          <w:szCs w:val="24"/>
        </w:rPr>
        <w:t>adeguare</w:t>
      </w:r>
      <w:r w:rsidR="00672632" w:rsidRPr="00383C6F">
        <w:rPr>
          <w:sz w:val="24"/>
          <w:szCs w:val="24"/>
        </w:rPr>
        <w:t xml:space="preserve"> </w:t>
      </w:r>
      <w:r w:rsidRPr="00383C6F">
        <w:rPr>
          <w:sz w:val="24"/>
          <w:szCs w:val="24"/>
        </w:rPr>
        <w:t>costantemente la propria azione e i servizi</w:t>
      </w:r>
      <w:r w:rsidR="001B75EB" w:rsidRPr="00383C6F">
        <w:rPr>
          <w:sz w:val="24"/>
          <w:szCs w:val="24"/>
        </w:rPr>
        <w:t xml:space="preserve"> erogati </w:t>
      </w:r>
      <w:r w:rsidR="00672632" w:rsidRPr="00383C6F">
        <w:rPr>
          <w:sz w:val="24"/>
          <w:szCs w:val="24"/>
        </w:rPr>
        <w:t>alle esigenze dei cittadini</w:t>
      </w:r>
      <w:r w:rsidR="00590C40" w:rsidRPr="00383C6F">
        <w:rPr>
          <w:sz w:val="24"/>
          <w:szCs w:val="24"/>
        </w:rPr>
        <w:t xml:space="preserve"> e </w:t>
      </w:r>
      <w:r w:rsidR="007227E3" w:rsidRPr="00383C6F">
        <w:rPr>
          <w:sz w:val="24"/>
          <w:szCs w:val="24"/>
        </w:rPr>
        <w:t>più in generale dell’intera comunità</w:t>
      </w:r>
      <w:r w:rsidRPr="00383C6F">
        <w:rPr>
          <w:sz w:val="24"/>
          <w:szCs w:val="24"/>
        </w:rPr>
        <w:t xml:space="preserve">, </w:t>
      </w:r>
      <w:r w:rsidR="007227E3" w:rsidRPr="00383C6F">
        <w:rPr>
          <w:sz w:val="24"/>
          <w:szCs w:val="24"/>
        </w:rPr>
        <w:t xml:space="preserve">nel rispetto dei principi </w:t>
      </w:r>
      <w:r w:rsidR="001B75EB" w:rsidRPr="00383C6F">
        <w:rPr>
          <w:sz w:val="24"/>
          <w:szCs w:val="24"/>
        </w:rPr>
        <w:t xml:space="preserve">di </w:t>
      </w:r>
      <w:r w:rsidR="001B75EB" w:rsidRPr="001B75EB">
        <w:rPr>
          <w:sz w:val="24"/>
          <w:szCs w:val="24"/>
        </w:rPr>
        <w:t>efficacia,</w:t>
      </w:r>
      <w:r w:rsidR="00E06E77">
        <w:rPr>
          <w:sz w:val="24"/>
          <w:szCs w:val="24"/>
        </w:rPr>
        <w:t xml:space="preserve"> </w:t>
      </w:r>
      <w:r w:rsidR="001B75EB" w:rsidRPr="001B75EB">
        <w:rPr>
          <w:sz w:val="24"/>
          <w:szCs w:val="24"/>
        </w:rPr>
        <w:t>efficienza</w:t>
      </w:r>
      <w:r w:rsidR="001B75EB">
        <w:rPr>
          <w:sz w:val="24"/>
          <w:szCs w:val="24"/>
        </w:rPr>
        <w:t>,</w:t>
      </w:r>
      <w:r w:rsidR="001B75EB" w:rsidRPr="001B75EB">
        <w:rPr>
          <w:sz w:val="24"/>
          <w:szCs w:val="24"/>
        </w:rPr>
        <w:t xml:space="preserve"> </w:t>
      </w:r>
      <w:r w:rsidR="001B75EB" w:rsidRPr="00383C6F">
        <w:rPr>
          <w:sz w:val="24"/>
          <w:szCs w:val="24"/>
        </w:rPr>
        <w:t>economicità,</w:t>
      </w:r>
      <w:r w:rsidR="00E06E77">
        <w:rPr>
          <w:sz w:val="24"/>
          <w:szCs w:val="24"/>
        </w:rPr>
        <w:t xml:space="preserve"> </w:t>
      </w:r>
      <w:r w:rsidR="001B75EB" w:rsidRPr="00383C6F">
        <w:rPr>
          <w:sz w:val="24"/>
          <w:szCs w:val="24"/>
        </w:rPr>
        <w:t>trasparenza e imparzialità .</w:t>
      </w:r>
      <w:r w:rsidR="00672632" w:rsidRPr="00383C6F">
        <w:rPr>
          <w:sz w:val="24"/>
          <w:szCs w:val="24"/>
        </w:rPr>
        <w:t xml:space="preserve"> </w:t>
      </w:r>
    </w:p>
    <w:p w:rsidR="00672632" w:rsidRPr="00383C6F" w:rsidRDefault="00672632">
      <w:pPr>
        <w:spacing w:after="0" w:line="100" w:lineRule="atLeast"/>
        <w:rPr>
          <w:sz w:val="24"/>
          <w:szCs w:val="24"/>
        </w:rPr>
      </w:pPr>
    </w:p>
    <w:p w:rsidR="00590C40" w:rsidRPr="00383C6F" w:rsidRDefault="0031717A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6B6BE7" w:rsidRPr="00383C6F">
        <w:rPr>
          <w:b/>
          <w:sz w:val="24"/>
          <w:szCs w:val="24"/>
        </w:rPr>
        <w:t xml:space="preserve"> M</w:t>
      </w:r>
      <w:r w:rsidR="00590C40" w:rsidRPr="00383C6F">
        <w:rPr>
          <w:b/>
          <w:sz w:val="24"/>
          <w:szCs w:val="24"/>
        </w:rPr>
        <w:t xml:space="preserve">etodologia adottata </w:t>
      </w:r>
      <w:r w:rsidR="006B6BE7" w:rsidRPr="00383C6F">
        <w:rPr>
          <w:b/>
          <w:sz w:val="24"/>
          <w:szCs w:val="24"/>
        </w:rPr>
        <w:t xml:space="preserve"> </w:t>
      </w:r>
    </w:p>
    <w:p w:rsidR="00590C40" w:rsidRPr="00383C6F" w:rsidRDefault="00590C40">
      <w:pPr>
        <w:spacing w:after="0" w:line="100" w:lineRule="atLeast"/>
        <w:rPr>
          <w:sz w:val="24"/>
          <w:szCs w:val="24"/>
        </w:rPr>
      </w:pPr>
    </w:p>
    <w:p w:rsidR="00590C40" w:rsidRPr="00383C6F" w:rsidRDefault="006B6BE7" w:rsidP="00E06E77">
      <w:pPr>
        <w:spacing w:after="0" w:line="100" w:lineRule="atLeast"/>
        <w:jc w:val="both"/>
        <w:rPr>
          <w:sz w:val="24"/>
          <w:szCs w:val="24"/>
        </w:rPr>
      </w:pPr>
      <w:r w:rsidRPr="00383C6F">
        <w:rPr>
          <w:sz w:val="24"/>
          <w:szCs w:val="24"/>
        </w:rPr>
        <w:t xml:space="preserve">Il Comune di </w:t>
      </w:r>
      <w:r w:rsidR="008B4169">
        <w:rPr>
          <w:sz w:val="24"/>
          <w:szCs w:val="24"/>
        </w:rPr>
        <w:t>Dosolo</w:t>
      </w:r>
      <w:r w:rsidRPr="00383C6F">
        <w:rPr>
          <w:sz w:val="24"/>
          <w:szCs w:val="24"/>
        </w:rPr>
        <w:t xml:space="preserve">, nell’attuazione del ciclo della performance, ha </w:t>
      </w:r>
      <w:r w:rsidR="00DE2138">
        <w:rPr>
          <w:sz w:val="24"/>
          <w:szCs w:val="24"/>
        </w:rPr>
        <w:t xml:space="preserve">ottemperato </w:t>
      </w:r>
      <w:r w:rsidRPr="00383C6F">
        <w:rPr>
          <w:sz w:val="24"/>
          <w:szCs w:val="24"/>
        </w:rPr>
        <w:t>alle previsioni normative, ovvero:</w:t>
      </w:r>
    </w:p>
    <w:p w:rsidR="00590C40" w:rsidRPr="00383C6F" w:rsidRDefault="006B6BE7">
      <w:pPr>
        <w:spacing w:after="0" w:line="100" w:lineRule="atLeast"/>
        <w:rPr>
          <w:sz w:val="24"/>
          <w:szCs w:val="24"/>
        </w:rPr>
      </w:pPr>
      <w:r w:rsidRPr="00383C6F">
        <w:rPr>
          <w:sz w:val="24"/>
          <w:szCs w:val="24"/>
        </w:rPr>
        <w:t xml:space="preserve"> a) ha adottato il Piano </w:t>
      </w:r>
      <w:r w:rsidR="001B75EB" w:rsidRPr="00383C6F">
        <w:rPr>
          <w:sz w:val="24"/>
          <w:szCs w:val="24"/>
        </w:rPr>
        <w:t xml:space="preserve">della Performance /piano </w:t>
      </w:r>
      <w:r w:rsidRPr="00383C6F">
        <w:rPr>
          <w:sz w:val="24"/>
          <w:szCs w:val="24"/>
        </w:rPr>
        <w:t>degli Obiettivi 201</w:t>
      </w:r>
      <w:r w:rsidR="00844730">
        <w:rPr>
          <w:sz w:val="24"/>
          <w:szCs w:val="24"/>
        </w:rPr>
        <w:t>9</w:t>
      </w:r>
      <w:r w:rsidRPr="00383C6F">
        <w:rPr>
          <w:sz w:val="24"/>
          <w:szCs w:val="24"/>
        </w:rPr>
        <w:t>;</w:t>
      </w:r>
    </w:p>
    <w:p w:rsidR="001B75EB" w:rsidRPr="00383C6F" w:rsidRDefault="006B6BE7">
      <w:pPr>
        <w:spacing w:after="0" w:line="100" w:lineRule="atLeast"/>
        <w:rPr>
          <w:sz w:val="24"/>
          <w:szCs w:val="24"/>
        </w:rPr>
      </w:pPr>
      <w:r w:rsidRPr="00383C6F">
        <w:rPr>
          <w:sz w:val="24"/>
          <w:szCs w:val="24"/>
        </w:rPr>
        <w:t xml:space="preserve"> b) </w:t>
      </w:r>
      <w:r w:rsidR="00844730">
        <w:rPr>
          <w:sz w:val="24"/>
          <w:szCs w:val="24"/>
        </w:rPr>
        <w:t>provvede al</w:t>
      </w:r>
      <w:r w:rsidRPr="00383C6F">
        <w:rPr>
          <w:sz w:val="24"/>
          <w:szCs w:val="24"/>
        </w:rPr>
        <w:t xml:space="preserve">la </w:t>
      </w:r>
      <w:r w:rsidR="00590C40" w:rsidRPr="00383C6F">
        <w:rPr>
          <w:sz w:val="24"/>
          <w:szCs w:val="24"/>
        </w:rPr>
        <w:t>rendicontazione f</w:t>
      </w:r>
      <w:r w:rsidRPr="00383C6F">
        <w:rPr>
          <w:sz w:val="24"/>
          <w:szCs w:val="24"/>
        </w:rPr>
        <w:t>inale dello stato di attuazione degli obiettivi programmati</w:t>
      </w:r>
      <w:r w:rsidR="00844730">
        <w:rPr>
          <w:sz w:val="24"/>
          <w:szCs w:val="24"/>
        </w:rPr>
        <w:t xml:space="preserve"> attraverso la </w:t>
      </w:r>
      <w:r w:rsidR="001B75EB" w:rsidRPr="00383C6F">
        <w:rPr>
          <w:sz w:val="24"/>
          <w:szCs w:val="24"/>
        </w:rPr>
        <w:t>presente relazione</w:t>
      </w:r>
      <w:r w:rsidR="00590C40" w:rsidRPr="00383C6F">
        <w:rPr>
          <w:sz w:val="24"/>
          <w:szCs w:val="24"/>
        </w:rPr>
        <w:t>.</w:t>
      </w:r>
    </w:p>
    <w:p w:rsidR="001B75EB" w:rsidRPr="00383C6F" w:rsidRDefault="001B75EB">
      <w:pPr>
        <w:spacing w:after="0" w:line="100" w:lineRule="atLeast"/>
        <w:rPr>
          <w:sz w:val="24"/>
          <w:szCs w:val="24"/>
        </w:rPr>
      </w:pPr>
    </w:p>
    <w:p w:rsidR="00753C81" w:rsidRPr="00383C6F" w:rsidRDefault="006B6BE7" w:rsidP="001B75EB">
      <w:pPr>
        <w:spacing w:after="0" w:line="100" w:lineRule="atLeast"/>
        <w:jc w:val="both"/>
        <w:rPr>
          <w:sz w:val="24"/>
          <w:szCs w:val="24"/>
        </w:rPr>
      </w:pPr>
      <w:r w:rsidRPr="00383C6F">
        <w:rPr>
          <w:sz w:val="24"/>
          <w:szCs w:val="24"/>
        </w:rPr>
        <w:t>Gli adempimenti successivi all’adozione del presente documento saranno</w:t>
      </w:r>
      <w:r w:rsidR="009476D1">
        <w:rPr>
          <w:sz w:val="24"/>
          <w:szCs w:val="24"/>
        </w:rPr>
        <w:t xml:space="preserve"> l’approvazione da parte della Giunta Comunale ,</w:t>
      </w:r>
      <w:r w:rsidR="00590C40" w:rsidRPr="00383C6F">
        <w:rPr>
          <w:sz w:val="24"/>
          <w:szCs w:val="24"/>
        </w:rPr>
        <w:t xml:space="preserve"> la validazione della relazione da parte del nucleo di valutazione e la </w:t>
      </w:r>
      <w:r w:rsidRPr="00383C6F">
        <w:rPr>
          <w:sz w:val="24"/>
          <w:szCs w:val="24"/>
        </w:rPr>
        <w:t>pubblicazione della “Relazione sulla performance” sul sito istituzionale dell’</w:t>
      </w:r>
      <w:r w:rsidR="001B75EB" w:rsidRPr="00383C6F">
        <w:rPr>
          <w:sz w:val="24"/>
          <w:szCs w:val="24"/>
        </w:rPr>
        <w:t>E</w:t>
      </w:r>
      <w:r w:rsidRPr="00383C6F">
        <w:rPr>
          <w:sz w:val="24"/>
          <w:szCs w:val="24"/>
        </w:rPr>
        <w:t>nte nell’apposita sezione “Amministrazio</w:t>
      </w:r>
      <w:r w:rsidR="00590C40" w:rsidRPr="00383C6F">
        <w:rPr>
          <w:sz w:val="24"/>
          <w:szCs w:val="24"/>
        </w:rPr>
        <w:t>ne Trasparente“</w:t>
      </w:r>
      <w:r w:rsidR="00E06E77">
        <w:rPr>
          <w:sz w:val="24"/>
          <w:szCs w:val="24"/>
        </w:rPr>
        <w:t>.</w:t>
      </w:r>
    </w:p>
    <w:p w:rsidR="00753C81" w:rsidRPr="00383C6F" w:rsidRDefault="00753C81">
      <w:pPr>
        <w:spacing w:after="0" w:line="100" w:lineRule="atLeast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590C40" w:rsidRPr="00383C6F" w:rsidRDefault="00590C40" w:rsidP="00590C40">
      <w:pPr>
        <w:spacing w:after="0" w:line="100" w:lineRule="atLeast"/>
        <w:rPr>
          <w:b/>
          <w:sz w:val="24"/>
          <w:szCs w:val="24"/>
        </w:rPr>
      </w:pPr>
      <w:r w:rsidRPr="00383C6F">
        <w:rPr>
          <w:b/>
          <w:sz w:val="24"/>
          <w:szCs w:val="24"/>
        </w:rPr>
        <w:t xml:space="preserve">2.3 Servizi erogati </w:t>
      </w:r>
    </w:p>
    <w:p w:rsidR="00590C40" w:rsidRPr="00383C6F" w:rsidRDefault="00590C40" w:rsidP="00590C40">
      <w:pPr>
        <w:spacing w:after="0" w:line="100" w:lineRule="atLeast"/>
        <w:rPr>
          <w:sz w:val="24"/>
          <w:szCs w:val="24"/>
        </w:rPr>
      </w:pPr>
    </w:p>
    <w:p w:rsidR="00590C40" w:rsidRPr="00383C6F" w:rsidRDefault="00C06D64" w:rsidP="001B75EB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Nell’anno 201</w:t>
      </w:r>
      <w:r w:rsidR="009476D1">
        <w:rPr>
          <w:sz w:val="24"/>
          <w:szCs w:val="24"/>
        </w:rPr>
        <w:t>9</w:t>
      </w:r>
      <w:r w:rsidR="00590C40" w:rsidRPr="00383C6F">
        <w:rPr>
          <w:sz w:val="24"/>
          <w:szCs w:val="24"/>
        </w:rPr>
        <w:t xml:space="preserve"> il Comune di </w:t>
      </w:r>
      <w:r w:rsidR="008B4169">
        <w:rPr>
          <w:sz w:val="24"/>
          <w:szCs w:val="24"/>
        </w:rPr>
        <w:t xml:space="preserve">Dosolo </w:t>
      </w:r>
      <w:r w:rsidR="00590C40" w:rsidRPr="00383C6F">
        <w:rPr>
          <w:sz w:val="24"/>
          <w:szCs w:val="24"/>
        </w:rPr>
        <w:t>ha erogato tutti i servizi elencati nel seguente prospetto</w:t>
      </w:r>
      <w:r w:rsidR="001B75EB" w:rsidRPr="00383C6F">
        <w:rPr>
          <w:sz w:val="24"/>
          <w:szCs w:val="24"/>
        </w:rPr>
        <w:t>:</w:t>
      </w:r>
      <w:r w:rsidR="00590C40" w:rsidRPr="00383C6F">
        <w:rPr>
          <w:sz w:val="24"/>
          <w:szCs w:val="24"/>
        </w:rPr>
        <w:t xml:space="preserve"> </w:t>
      </w:r>
    </w:p>
    <w:p w:rsidR="00590C40" w:rsidRPr="00383C6F" w:rsidRDefault="00590C40" w:rsidP="00590C40">
      <w:pPr>
        <w:spacing w:after="0" w:line="100" w:lineRule="atLeast"/>
        <w:rPr>
          <w:sz w:val="24"/>
          <w:szCs w:val="24"/>
        </w:rPr>
      </w:pPr>
    </w:p>
    <w:tbl>
      <w:tblPr>
        <w:tblW w:w="84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3"/>
        <w:gridCol w:w="1652"/>
        <w:gridCol w:w="2100"/>
      </w:tblGrid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</w:tcPr>
          <w:p w:rsidR="00D4495D" w:rsidRPr="00383C6F" w:rsidRDefault="00D4495D" w:rsidP="00D4495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</w:tcPr>
          <w:p w:rsidR="00D4495D" w:rsidRPr="00383C6F" w:rsidRDefault="00D4495D" w:rsidP="00D4495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Gestione diretta 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</w:tcPr>
          <w:p w:rsidR="00D4495D" w:rsidRPr="00383C6F" w:rsidRDefault="00D4495D" w:rsidP="00D4495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Soggetto esterno gestore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4271D5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Certificati e </w:t>
            </w:r>
            <w:r w:rsidR="004271D5"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servizi di stato civile (</w:t>
            </w: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anagrafe, </w:t>
            </w:r>
            <w:r w:rsidR="004271D5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nascita,matrimonio,morte ecc.) ed </w:t>
            </w: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elettorali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9476D1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Servizi informativi</w:t>
            </w: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:  </w:t>
            </w:r>
            <w:r w:rsidR="00842469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sit</w:t>
            </w:r>
            <w:r w:rsidR="009476D1">
              <w:rPr>
                <w:rFonts w:eastAsia="Times New Roman" w:cs="Times New Roman"/>
                <w:sz w:val="24"/>
                <w:szCs w:val="24"/>
                <w:lang w:eastAsia="it-IT"/>
              </w:rPr>
              <w:t>o</w:t>
            </w:r>
            <w:r w:rsidR="00842469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internet, albo pretorio</w:t>
            </w:r>
            <w:r w:rsidR="009476D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on -line</w:t>
            </w:r>
            <w:r w:rsidR="00842469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Cultura :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Biblioteca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C06D64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In appalto 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Archivi, musei , teatro e musica 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8B4169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Istruzione, formazione e gioventù e sport :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Mense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8B4169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8B4169" w:rsidP="008B4169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In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appalto</w:t>
            </w: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C53D57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Cir</w:t>
            </w:r>
            <w:proofErr w:type="spellEnd"/>
            <w:r w:rsidR="00C53D57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C53D57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food</w:t>
            </w:r>
            <w:proofErr w:type="spellEnd"/>
            <w:r w:rsidR="00C53D57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Trasporti scolastici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8B4169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8B4169" w:rsidP="009476D1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In appalto </w:t>
            </w:r>
            <w:r w:rsidR="009476D1">
              <w:rPr>
                <w:rFonts w:eastAsia="Times New Roman" w:cs="Times New Roman"/>
                <w:sz w:val="24"/>
                <w:szCs w:val="24"/>
                <w:lang w:eastAsia="it-IT"/>
              </w:rPr>
              <w:t>APAM spa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impianti sportivi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E2138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53D57" w:rsidRPr="00383C6F" w:rsidRDefault="00DE2138" w:rsidP="008B4169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In concessione </w:t>
            </w:r>
            <w:r w:rsidR="00842469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P</w:t>
            </w:r>
            <w:r w:rsidR="00C53D57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olisportiva 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Servizi per l’infanzia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E2138" w:rsidP="00DE2138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C06D64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D4495D" w:rsidRPr="00C06D64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Servizi socio assistenziali e sanitari 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7F017B" w:rsidP="004271D5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</w:t>
            </w:r>
            <w:r w:rsidR="004271D5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n parte in gestione diretta e i</w:t>
            </w:r>
            <w:r w:rsidR="00D4495D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n </w:t>
            </w:r>
            <w:r w:rsidR="004271D5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parte in </w:t>
            </w:r>
            <w:r w:rsidR="00D4495D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convenzione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C06D64" w:rsidRDefault="00C06D64" w:rsidP="00C06D64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Consorzio servizio pubblico alla persona 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Ambiente e tutela del territorio :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Cimiteri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8B4169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C53D57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Verde Pubblico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F0509E" w:rsidP="008B4169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</w:t>
            </w:r>
            <w:r w:rsidR="004271D5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n parte in gestione diretta e in parte in </w:t>
            </w:r>
            <w:r w:rsidR="008B4169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appalto 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Raccolta rifiuti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7F017B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In appalto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7F017B" w:rsidP="007F017B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Aprica 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Protezione civile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7F017B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In convenzione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E2138" w:rsidP="008B4169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Associazione Oglio Po di Viadana 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Canile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In appalto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2138" w:rsidRDefault="00DE2138" w:rsidP="00DE2138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Canile san Lorenzo</w:t>
            </w:r>
          </w:p>
          <w:p w:rsidR="00D4495D" w:rsidRPr="00383C6F" w:rsidRDefault="00D4495D" w:rsidP="00DE2138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Urbanistica ed edilizia 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Infrastrutture e mobilità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Commercio e attività produttive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Reti di fornitura dei servizi :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Fognature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red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F0509E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red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in concessione a gestore </w:t>
            </w:r>
            <w:r w:rsidR="008B4169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servizio</w:t>
            </w: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idrico integrato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Gas – rete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red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9476D1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red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In concessione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Luce – illuminazione pubblica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9476D1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In appalto</w:t>
            </w: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Tributi e pagamenti :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Tributi comunali 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Altre entrate comunali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7F017B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Polizia </w:t>
            </w:r>
            <w:r w:rsidR="007F017B"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Locale</w:t>
            </w:r>
            <w:r w:rsidRPr="00383C6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: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D4495D" w:rsidRPr="00383C6F" w:rsidTr="00D4495D">
        <w:trPr>
          <w:tblCellSpacing w:w="0" w:type="dxa"/>
        </w:trPr>
        <w:tc>
          <w:tcPr>
            <w:tcW w:w="4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4271D5" w:rsidP="004271D5">
            <w:pPr>
              <w:suppressAutoHyphens w:val="0"/>
              <w:spacing w:before="119" w:after="119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Servizi e controlli di viabilità,</w:t>
            </w:r>
            <w:r w:rsidR="007F017B"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pubblica sicurezza e polizia amministrativa  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4271D5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83C6F">
              <w:rPr>
                <w:rFonts w:eastAsia="Times New Roman" w:cs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4495D" w:rsidRPr="00383C6F" w:rsidRDefault="00D4495D" w:rsidP="00D4495D">
            <w:pPr>
              <w:suppressAutoHyphens w:val="0"/>
              <w:spacing w:before="119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C55BF" w:rsidRPr="00383C6F" w:rsidRDefault="00CC55BF">
      <w:pPr>
        <w:autoSpaceDE w:val="0"/>
        <w:spacing w:after="0" w:line="100" w:lineRule="atLeast"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CC55BF" w:rsidRPr="00383C6F" w:rsidRDefault="00381024">
      <w:pPr>
        <w:autoSpaceDE w:val="0"/>
        <w:rPr>
          <w:rFonts w:eastAsia="Times New Roman" w:cs="Times New Roman"/>
          <w:color w:val="000000"/>
          <w:sz w:val="24"/>
          <w:szCs w:val="24"/>
        </w:rPr>
      </w:pPr>
      <w:r w:rsidRPr="00383C6F">
        <w:rPr>
          <w:rFonts w:eastAsia="Times New Roman" w:cs="Times New Roman"/>
          <w:b/>
          <w:bCs/>
          <w:color w:val="000000"/>
          <w:sz w:val="24"/>
          <w:szCs w:val="24"/>
        </w:rPr>
        <w:t>2.4.</w:t>
      </w:r>
      <w:r w:rsidR="00CC55BF" w:rsidRPr="00383C6F">
        <w:rPr>
          <w:rFonts w:eastAsia="Times New Roman" w:cs="Times New Roman"/>
          <w:b/>
          <w:bCs/>
          <w:color w:val="000000"/>
          <w:sz w:val="24"/>
          <w:szCs w:val="24"/>
        </w:rPr>
        <w:t xml:space="preserve"> Analisi del contesto esterno  </w:t>
      </w:r>
    </w:p>
    <w:p w:rsidR="00381024" w:rsidRPr="00383C6F" w:rsidRDefault="00CC55BF" w:rsidP="00FE5774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83C6F">
        <w:rPr>
          <w:rFonts w:eastAsia="Times New Roman" w:cs="Times New Roman"/>
          <w:color w:val="000000"/>
          <w:sz w:val="24"/>
          <w:szCs w:val="24"/>
        </w:rPr>
        <w:t xml:space="preserve">L’analisi del contesto </w:t>
      </w:r>
      <w:r w:rsidR="004634BB" w:rsidRPr="00383C6F">
        <w:rPr>
          <w:rFonts w:eastAsia="Times New Roman" w:cs="Times New Roman"/>
          <w:color w:val="000000"/>
          <w:sz w:val="24"/>
          <w:szCs w:val="24"/>
        </w:rPr>
        <w:t xml:space="preserve">esterno </w:t>
      </w:r>
      <w:r w:rsidRPr="00383C6F">
        <w:rPr>
          <w:rFonts w:eastAsia="Times New Roman" w:cs="Times New Roman"/>
          <w:color w:val="000000"/>
          <w:sz w:val="24"/>
          <w:szCs w:val="24"/>
        </w:rPr>
        <w:t xml:space="preserve">specifico </w:t>
      </w:r>
      <w:r w:rsidR="001B75EB" w:rsidRPr="00383C6F">
        <w:rPr>
          <w:rFonts w:eastAsia="Times New Roman" w:cs="Times New Roman"/>
          <w:color w:val="000000"/>
          <w:sz w:val="24"/>
          <w:szCs w:val="24"/>
        </w:rPr>
        <w:t xml:space="preserve">in cui ha operato l’Ente </w:t>
      </w:r>
      <w:r w:rsidRPr="00383C6F">
        <w:rPr>
          <w:rFonts w:eastAsia="Times New Roman" w:cs="Times New Roman"/>
          <w:color w:val="000000"/>
          <w:sz w:val="24"/>
          <w:szCs w:val="24"/>
        </w:rPr>
        <w:t xml:space="preserve">può </w:t>
      </w:r>
      <w:r w:rsidR="001B75EB" w:rsidRPr="00383C6F">
        <w:rPr>
          <w:rFonts w:eastAsia="Times New Roman" w:cs="Times New Roman"/>
          <w:color w:val="000000"/>
          <w:sz w:val="24"/>
          <w:szCs w:val="24"/>
        </w:rPr>
        <w:t xml:space="preserve">essere compreso </w:t>
      </w:r>
      <w:r w:rsidRPr="00383C6F">
        <w:rPr>
          <w:rFonts w:eastAsia="Times New Roman" w:cs="Times New Roman"/>
          <w:color w:val="000000"/>
          <w:sz w:val="24"/>
          <w:szCs w:val="24"/>
        </w:rPr>
        <w:t xml:space="preserve">attraverso l’esame dei principali </w:t>
      </w:r>
      <w:r w:rsidRPr="00383C6F">
        <w:rPr>
          <w:rFonts w:eastAsia="Times New Roman" w:cs="Times New Roman"/>
          <w:i/>
          <w:iCs/>
          <w:color w:val="000000"/>
          <w:sz w:val="24"/>
          <w:szCs w:val="24"/>
        </w:rPr>
        <w:t xml:space="preserve">stakeholder </w:t>
      </w:r>
      <w:r w:rsidRPr="00383C6F">
        <w:rPr>
          <w:rFonts w:eastAsia="Times New Roman" w:cs="Times New Roman"/>
          <w:color w:val="000000"/>
          <w:sz w:val="24"/>
          <w:szCs w:val="24"/>
        </w:rPr>
        <w:t>dell’</w:t>
      </w:r>
      <w:r w:rsidR="001B75EB" w:rsidRPr="00383C6F">
        <w:rPr>
          <w:rFonts w:eastAsia="Times New Roman" w:cs="Times New Roman"/>
          <w:color w:val="000000"/>
          <w:sz w:val="24"/>
          <w:szCs w:val="24"/>
        </w:rPr>
        <w:t>A</w:t>
      </w:r>
      <w:r w:rsidRPr="00383C6F">
        <w:rPr>
          <w:rFonts w:eastAsia="Times New Roman" w:cs="Times New Roman"/>
          <w:color w:val="000000"/>
          <w:sz w:val="24"/>
          <w:szCs w:val="24"/>
        </w:rPr>
        <w:t>mministrazione</w:t>
      </w:r>
      <w:r w:rsidR="001B75EB" w:rsidRPr="00383C6F">
        <w:rPr>
          <w:rFonts w:eastAsia="Times New Roman" w:cs="Times New Roman"/>
          <w:color w:val="000000"/>
          <w:sz w:val="24"/>
          <w:szCs w:val="24"/>
        </w:rPr>
        <w:t>.</w:t>
      </w:r>
    </w:p>
    <w:p w:rsidR="00381024" w:rsidRPr="00383C6F" w:rsidRDefault="00381024" w:rsidP="00FE5774">
      <w:pPr>
        <w:suppressAutoHyphens w:val="0"/>
        <w:autoSpaceDE w:val="0"/>
        <w:spacing w:after="0" w:line="240" w:lineRule="auto"/>
        <w:jc w:val="both"/>
        <w:rPr>
          <w:sz w:val="24"/>
          <w:szCs w:val="24"/>
        </w:rPr>
      </w:pPr>
      <w:r w:rsidRPr="00383C6F">
        <w:rPr>
          <w:sz w:val="24"/>
          <w:szCs w:val="24"/>
        </w:rPr>
        <w:t xml:space="preserve">Gli </w:t>
      </w:r>
      <w:r w:rsidRPr="00E06E77">
        <w:rPr>
          <w:i/>
          <w:sz w:val="24"/>
          <w:szCs w:val="24"/>
        </w:rPr>
        <w:t>stakeholder</w:t>
      </w:r>
      <w:r w:rsidRPr="00383C6F">
        <w:rPr>
          <w:sz w:val="24"/>
          <w:szCs w:val="24"/>
        </w:rPr>
        <w:t xml:space="preserve"> sono coloro che: </w:t>
      </w:r>
    </w:p>
    <w:p w:rsidR="00381024" w:rsidRPr="00383C6F" w:rsidRDefault="00381024" w:rsidP="00FE5774">
      <w:pPr>
        <w:suppressAutoHyphens w:val="0"/>
        <w:autoSpaceDE w:val="0"/>
        <w:spacing w:after="0" w:line="240" w:lineRule="auto"/>
        <w:jc w:val="both"/>
        <w:rPr>
          <w:sz w:val="24"/>
          <w:szCs w:val="24"/>
        </w:rPr>
      </w:pPr>
      <w:r w:rsidRPr="00383C6F">
        <w:rPr>
          <w:sz w:val="24"/>
          <w:szCs w:val="24"/>
        </w:rPr>
        <w:t xml:space="preserve">a) hanno contribuito alla realizzazione della missione istituzionale; </w:t>
      </w:r>
    </w:p>
    <w:p w:rsidR="00381024" w:rsidRPr="00383C6F" w:rsidRDefault="00381024" w:rsidP="00FE5774">
      <w:pPr>
        <w:suppressAutoHyphens w:val="0"/>
        <w:autoSpaceDE w:val="0"/>
        <w:spacing w:after="0" w:line="240" w:lineRule="auto"/>
        <w:jc w:val="both"/>
        <w:rPr>
          <w:sz w:val="24"/>
          <w:szCs w:val="24"/>
        </w:rPr>
      </w:pPr>
      <w:r w:rsidRPr="00383C6F">
        <w:rPr>
          <w:sz w:val="24"/>
          <w:szCs w:val="24"/>
        </w:rPr>
        <w:t xml:space="preserve">b) sono stati in grado di influenzare, con le loro molteplici decisioni (di spesa, di investimento, di collaborazione, di regolazione e controllo), il raggiungimento degli obiettivi dell’Amministrazione; </w:t>
      </w:r>
    </w:p>
    <w:p w:rsidR="00381024" w:rsidRPr="00383C6F" w:rsidRDefault="00381024" w:rsidP="00FE5774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83C6F">
        <w:rPr>
          <w:sz w:val="24"/>
          <w:szCs w:val="24"/>
        </w:rPr>
        <w:t>c) sono stati a loro volta influenzati dalle scelte ed attività dell’amministrazione.</w:t>
      </w:r>
    </w:p>
    <w:p w:rsidR="00381024" w:rsidRPr="00383C6F" w:rsidRDefault="00381024" w:rsidP="00FE5774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C55BF" w:rsidRPr="00383C6F" w:rsidRDefault="001B75EB" w:rsidP="00FE5774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I p</w:t>
      </w:r>
      <w:r w:rsidR="00CC55BF" w:rsidRPr="00383C6F">
        <w:rPr>
          <w:rFonts w:eastAsia="Times New Roman" w:cs="Times New Roman"/>
          <w:sz w:val="24"/>
          <w:szCs w:val="24"/>
        </w:rPr>
        <w:t xml:space="preserve">rincipali </w:t>
      </w:r>
      <w:r w:rsidR="00CC55BF" w:rsidRPr="00383C6F">
        <w:rPr>
          <w:rFonts w:eastAsia="Times New Roman" w:cs="Times New Roman"/>
          <w:i/>
          <w:iCs/>
          <w:sz w:val="24"/>
          <w:szCs w:val="24"/>
        </w:rPr>
        <w:t xml:space="preserve">stakeholder </w:t>
      </w:r>
      <w:r w:rsidR="00CC55BF" w:rsidRPr="00383C6F">
        <w:rPr>
          <w:rFonts w:eastAsia="Times New Roman" w:cs="Times New Roman"/>
          <w:sz w:val="24"/>
          <w:szCs w:val="24"/>
        </w:rPr>
        <w:t xml:space="preserve"> del Comune di </w:t>
      </w:r>
      <w:r w:rsidR="008B4169">
        <w:rPr>
          <w:rFonts w:eastAsia="Times New Roman" w:cs="Times New Roman"/>
          <w:sz w:val="24"/>
          <w:szCs w:val="24"/>
        </w:rPr>
        <w:t xml:space="preserve">Dosolo nel </w:t>
      </w:r>
      <w:r w:rsidR="00410496">
        <w:rPr>
          <w:rFonts w:eastAsia="Times New Roman" w:cs="Times New Roman"/>
          <w:sz w:val="24"/>
          <w:szCs w:val="24"/>
        </w:rPr>
        <w:t>corso del 201</w:t>
      </w:r>
      <w:r w:rsidR="009476D1">
        <w:rPr>
          <w:rFonts w:eastAsia="Times New Roman" w:cs="Times New Roman"/>
          <w:sz w:val="24"/>
          <w:szCs w:val="24"/>
        </w:rPr>
        <w:t>9</w:t>
      </w:r>
      <w:r w:rsidR="00381024" w:rsidRPr="00383C6F">
        <w:rPr>
          <w:rFonts w:eastAsia="Times New Roman" w:cs="Times New Roman"/>
          <w:sz w:val="24"/>
          <w:szCs w:val="24"/>
        </w:rPr>
        <w:t xml:space="preserve"> </w:t>
      </w:r>
      <w:r w:rsidR="00CC55BF" w:rsidRPr="00383C6F">
        <w:rPr>
          <w:rFonts w:eastAsia="Times New Roman" w:cs="Times New Roman"/>
          <w:sz w:val="24"/>
          <w:szCs w:val="24"/>
        </w:rPr>
        <w:t xml:space="preserve">sono </w:t>
      </w:r>
      <w:r w:rsidR="00381024" w:rsidRPr="00383C6F">
        <w:rPr>
          <w:rFonts w:eastAsia="Times New Roman" w:cs="Times New Roman"/>
          <w:sz w:val="24"/>
          <w:szCs w:val="24"/>
        </w:rPr>
        <w:t xml:space="preserve">stati </w:t>
      </w:r>
      <w:r w:rsidR="00CC55BF" w:rsidRPr="00383C6F">
        <w:rPr>
          <w:rFonts w:eastAsia="Times New Roman" w:cs="Times New Roman"/>
          <w:sz w:val="24"/>
          <w:szCs w:val="24"/>
        </w:rPr>
        <w:t>:</w:t>
      </w:r>
    </w:p>
    <w:p w:rsidR="00CC55BF" w:rsidRPr="00383C6F" w:rsidRDefault="00CC55BF" w:rsidP="00B83635">
      <w:pPr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lastRenderedPageBreak/>
        <w:t xml:space="preserve">ENTI PUBBLICI TERRITORIALI: Regione Lombardia e suoi enti strumentali (Uffici Territoriali Regionali </w:t>
      </w:r>
      <w:r w:rsidR="008A1A1F">
        <w:rPr>
          <w:rFonts w:eastAsia="Times New Roman" w:cs="Times New Roman"/>
          <w:sz w:val="24"/>
          <w:szCs w:val="24"/>
        </w:rPr>
        <w:t>)</w:t>
      </w:r>
      <w:r w:rsidRPr="00383C6F">
        <w:rPr>
          <w:rFonts w:eastAsia="Times New Roman" w:cs="Times New Roman"/>
          <w:sz w:val="24"/>
          <w:szCs w:val="24"/>
        </w:rPr>
        <w:t>; AIPO, ARPA,</w:t>
      </w:r>
      <w:r w:rsidR="005E6265" w:rsidRPr="00383C6F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ERSAF</w:t>
      </w:r>
      <w:r w:rsidR="008A1A1F">
        <w:rPr>
          <w:rFonts w:eastAsia="Times New Roman" w:cs="Times New Roman"/>
          <w:sz w:val="24"/>
          <w:szCs w:val="24"/>
        </w:rPr>
        <w:t>,</w:t>
      </w:r>
      <w:r w:rsidR="005E6265" w:rsidRPr="00383C6F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Provincia di Mantova,</w:t>
      </w:r>
      <w:r w:rsidR="005E6265" w:rsidRPr="00383C6F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Comuni del Territorio;</w:t>
      </w:r>
    </w:p>
    <w:p w:rsidR="00CC55BF" w:rsidRPr="00383C6F" w:rsidRDefault="00CC55BF" w:rsidP="00B83635">
      <w:pPr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ENTI PUBBLICI A LIVELLO CENTRALE: Ministeri vari e loro articolazioni e reparti operativi (es. Prefettura -Ufficio territoriale del Governo di Mantova,</w:t>
      </w:r>
      <w:r w:rsidR="00410496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Soprintendenza,</w:t>
      </w:r>
      <w:r w:rsidR="00410496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Carabinieri, Consolati, Agenzia delle Entrate, ecc</w:t>
      </w:r>
      <w:r w:rsidR="00410496">
        <w:rPr>
          <w:rFonts w:eastAsia="Times New Roman" w:cs="Times New Roman"/>
          <w:sz w:val="24"/>
          <w:szCs w:val="24"/>
        </w:rPr>
        <w:t>.</w:t>
      </w:r>
      <w:r w:rsidRPr="00383C6F">
        <w:rPr>
          <w:rFonts w:eastAsia="Times New Roman" w:cs="Times New Roman"/>
          <w:sz w:val="24"/>
          <w:szCs w:val="24"/>
        </w:rPr>
        <w:t>)</w:t>
      </w:r>
      <w:r w:rsidR="00410496">
        <w:rPr>
          <w:rFonts w:eastAsia="Times New Roman" w:cs="Times New Roman"/>
          <w:sz w:val="24"/>
          <w:szCs w:val="24"/>
        </w:rPr>
        <w:t>;</w:t>
      </w:r>
    </w:p>
    <w:p w:rsidR="004271D5" w:rsidRPr="00383C6F" w:rsidRDefault="00CC55BF" w:rsidP="00B83635">
      <w:pPr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ALTRI ENTI PUBBLICI (Camera di Commercio, Autorità d’Ambito, Consorzi obbligatori,</w:t>
      </w:r>
      <w:r w:rsidR="00C1621F" w:rsidRPr="00383C6F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Commissione Elettorale Circondariale</w:t>
      </w:r>
      <w:r w:rsidR="008A1A1F">
        <w:rPr>
          <w:rFonts w:eastAsia="Times New Roman" w:cs="Times New Roman"/>
          <w:sz w:val="24"/>
          <w:szCs w:val="24"/>
        </w:rPr>
        <w:t>)</w:t>
      </w:r>
      <w:r w:rsidR="00410496">
        <w:rPr>
          <w:rFonts w:eastAsia="Times New Roman" w:cs="Times New Roman"/>
          <w:sz w:val="24"/>
          <w:szCs w:val="24"/>
        </w:rPr>
        <w:t>;</w:t>
      </w:r>
    </w:p>
    <w:p w:rsidR="00410496" w:rsidRDefault="004271D5" w:rsidP="00B83635">
      <w:pPr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 xml:space="preserve"> </w:t>
      </w:r>
      <w:r w:rsidR="00CC55BF" w:rsidRPr="00383C6F">
        <w:rPr>
          <w:rFonts w:eastAsia="Times New Roman" w:cs="Times New Roman"/>
          <w:sz w:val="24"/>
          <w:szCs w:val="24"/>
        </w:rPr>
        <w:t>MAGISTRATURA: Corte dei Conti della Lombardia (sezione di controllo e sezione giurisdizionale),</w:t>
      </w:r>
      <w:r w:rsidR="00410496">
        <w:rPr>
          <w:rFonts w:eastAsia="Times New Roman" w:cs="Times New Roman"/>
          <w:sz w:val="24"/>
          <w:szCs w:val="24"/>
        </w:rPr>
        <w:t xml:space="preserve"> </w:t>
      </w:r>
      <w:r w:rsidR="00CC55BF" w:rsidRPr="00383C6F">
        <w:rPr>
          <w:rFonts w:eastAsia="Times New Roman" w:cs="Times New Roman"/>
          <w:sz w:val="24"/>
          <w:szCs w:val="24"/>
        </w:rPr>
        <w:t>Tribunale dei Minori di B</w:t>
      </w:r>
      <w:r w:rsidRPr="00383C6F">
        <w:rPr>
          <w:rFonts w:eastAsia="Times New Roman" w:cs="Times New Roman"/>
          <w:sz w:val="24"/>
          <w:szCs w:val="24"/>
        </w:rPr>
        <w:t>rescia</w:t>
      </w:r>
      <w:r w:rsidR="00CC55BF" w:rsidRPr="00383C6F">
        <w:rPr>
          <w:rFonts w:eastAsia="Times New Roman" w:cs="Times New Roman"/>
          <w:sz w:val="24"/>
          <w:szCs w:val="24"/>
        </w:rPr>
        <w:t>, Commissione Tributaria, TAR Lombardia, Tribunale di Mantova, Procura della Repubblica ecc.</w:t>
      </w:r>
      <w:r w:rsidR="005E6265" w:rsidRPr="00383C6F">
        <w:rPr>
          <w:rFonts w:eastAsia="Times New Roman" w:cs="Times New Roman"/>
          <w:sz w:val="24"/>
          <w:szCs w:val="24"/>
        </w:rPr>
        <w:t xml:space="preserve"> </w:t>
      </w:r>
    </w:p>
    <w:p w:rsidR="00CC55BF" w:rsidRPr="00383C6F" w:rsidRDefault="00CC55BF" w:rsidP="00B83635">
      <w:pPr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ENTI PREVIDENZIALI: Inail, Inps, Casse Nazionali di Pre</w:t>
      </w:r>
      <w:r w:rsidR="007F017B" w:rsidRPr="00383C6F">
        <w:rPr>
          <w:rFonts w:eastAsia="Times New Roman" w:cs="Times New Roman"/>
          <w:sz w:val="24"/>
          <w:szCs w:val="24"/>
        </w:rPr>
        <w:t>s</w:t>
      </w:r>
      <w:r w:rsidRPr="00383C6F">
        <w:rPr>
          <w:rFonts w:eastAsia="Times New Roman" w:cs="Times New Roman"/>
          <w:sz w:val="24"/>
          <w:szCs w:val="24"/>
        </w:rPr>
        <w:t>idenza ed Assistenza;</w:t>
      </w:r>
    </w:p>
    <w:p w:rsidR="00CC55BF" w:rsidRPr="00383C6F" w:rsidRDefault="00CC55BF" w:rsidP="00B83635">
      <w:pPr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AUTORITA’ SANITARIE: ATS VALPADANA, ASST cioè i Presidi Ospedalieri territoriali -</w:t>
      </w:r>
      <w:r w:rsidR="005E6265" w:rsidRPr="00383C6F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 xml:space="preserve">POT – e i Presidi socio-sanitari territoriali – </w:t>
      </w:r>
      <w:proofErr w:type="spellStart"/>
      <w:r w:rsidRPr="00383C6F">
        <w:rPr>
          <w:rFonts w:eastAsia="Times New Roman" w:cs="Times New Roman"/>
          <w:sz w:val="24"/>
          <w:szCs w:val="24"/>
        </w:rPr>
        <w:t>PreSST</w:t>
      </w:r>
      <w:proofErr w:type="spellEnd"/>
      <w:r w:rsidRPr="00383C6F">
        <w:rPr>
          <w:rFonts w:eastAsia="Times New Roman" w:cs="Times New Roman"/>
          <w:sz w:val="24"/>
          <w:szCs w:val="24"/>
        </w:rPr>
        <w:t>; medici di base/famiglia;</w:t>
      </w:r>
    </w:p>
    <w:p w:rsidR="00EF232B" w:rsidRPr="00383C6F" w:rsidRDefault="00CC55BF" w:rsidP="00B83635">
      <w:pPr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ORGANISMI INDIPENDENTI:  Au</w:t>
      </w:r>
      <w:r w:rsidR="00FE5774" w:rsidRPr="00383C6F">
        <w:rPr>
          <w:rFonts w:eastAsia="Times New Roman" w:cs="Times New Roman"/>
          <w:sz w:val="24"/>
          <w:szCs w:val="24"/>
        </w:rPr>
        <w:t>torità Nazionale Anticorruzione;</w:t>
      </w:r>
    </w:p>
    <w:p w:rsidR="00CC55BF" w:rsidRPr="00383C6F" w:rsidRDefault="00EF232B" w:rsidP="00410496">
      <w:pPr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 xml:space="preserve"> </w:t>
      </w:r>
      <w:r w:rsidR="00CC55BF" w:rsidRPr="00383C6F">
        <w:rPr>
          <w:rFonts w:eastAsia="Times New Roman" w:cs="Times New Roman"/>
          <w:sz w:val="24"/>
          <w:szCs w:val="24"/>
        </w:rPr>
        <w:t>ORGANISMI PARTECIPATI:</w:t>
      </w:r>
      <w:r w:rsidR="007F017B" w:rsidRPr="00383C6F">
        <w:rPr>
          <w:rFonts w:eastAsia="Times New Roman" w:cs="Times New Roman"/>
          <w:sz w:val="24"/>
          <w:szCs w:val="24"/>
        </w:rPr>
        <w:t xml:space="preserve"> </w:t>
      </w:r>
      <w:r w:rsidR="00CC55BF" w:rsidRPr="00383C6F">
        <w:rPr>
          <w:rFonts w:eastAsia="Times New Roman" w:cs="Times New Roman"/>
          <w:sz w:val="24"/>
          <w:szCs w:val="24"/>
        </w:rPr>
        <w:t xml:space="preserve">Tea spa, </w:t>
      </w:r>
      <w:proofErr w:type="spellStart"/>
      <w:r w:rsidR="00CC55BF" w:rsidRPr="00383C6F">
        <w:rPr>
          <w:rFonts w:eastAsia="Times New Roman" w:cs="Times New Roman"/>
          <w:sz w:val="24"/>
          <w:szCs w:val="24"/>
        </w:rPr>
        <w:t>Apam</w:t>
      </w:r>
      <w:proofErr w:type="spellEnd"/>
      <w:r w:rsidR="00CC55BF" w:rsidRPr="00383C6F">
        <w:rPr>
          <w:rFonts w:eastAsia="Times New Roman" w:cs="Times New Roman"/>
          <w:sz w:val="24"/>
          <w:szCs w:val="24"/>
        </w:rPr>
        <w:t xml:space="preserve"> spa</w:t>
      </w:r>
      <w:r w:rsidR="00C1621F" w:rsidRPr="00383C6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DE2138">
        <w:rPr>
          <w:rFonts w:eastAsia="Times New Roman" w:cs="Times New Roman"/>
          <w:sz w:val="24"/>
          <w:szCs w:val="24"/>
        </w:rPr>
        <w:t>Gisi</w:t>
      </w:r>
      <w:proofErr w:type="spellEnd"/>
      <w:r w:rsidR="00DE2138">
        <w:rPr>
          <w:rFonts w:eastAsia="Times New Roman" w:cs="Times New Roman"/>
          <w:sz w:val="24"/>
          <w:szCs w:val="24"/>
        </w:rPr>
        <w:t xml:space="preserve"> spa</w:t>
      </w:r>
      <w:r w:rsidR="0041049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410496">
        <w:rPr>
          <w:rFonts w:eastAsia="Times New Roman" w:cs="Times New Roman"/>
          <w:sz w:val="24"/>
          <w:szCs w:val="24"/>
        </w:rPr>
        <w:t>Siem</w:t>
      </w:r>
      <w:proofErr w:type="spellEnd"/>
      <w:r w:rsidR="00410496">
        <w:rPr>
          <w:rFonts w:eastAsia="Times New Roman" w:cs="Times New Roman"/>
          <w:sz w:val="24"/>
          <w:szCs w:val="24"/>
        </w:rPr>
        <w:t xml:space="preserve"> s.r.l.,  </w:t>
      </w:r>
      <w:r w:rsidR="00410496">
        <w:rPr>
          <w:rFonts w:ascii="Verdana" w:eastAsia="Times New Roman" w:hAnsi="Verdana" w:cs="Verdana"/>
          <w:sz w:val="20"/>
          <w:szCs w:val="20"/>
          <w:lang w:eastAsia="it-IT"/>
        </w:rPr>
        <w:t>GAL Terre del Po</w:t>
      </w:r>
      <w:r w:rsidR="00CC55BF" w:rsidRPr="00383C6F">
        <w:rPr>
          <w:rFonts w:eastAsia="Times New Roman" w:cs="Times New Roman"/>
          <w:sz w:val="24"/>
          <w:szCs w:val="24"/>
        </w:rPr>
        <w:t xml:space="preserve">; </w:t>
      </w:r>
    </w:p>
    <w:p w:rsidR="00CC55BF" w:rsidRPr="00383C6F" w:rsidRDefault="00CC55BF" w:rsidP="00B83635">
      <w:pPr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ORGANIZZAZIONI SINDACALI e ASSOCIAZIONI DI CATEGORIA: Cgil, Cisl, Uil,</w:t>
      </w:r>
      <w:r w:rsidR="005E6265" w:rsidRPr="00383C6F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 xml:space="preserve">          ANCI,  Confcommercio, Confindustria, Confagricoltura, Confederazione Nazionale</w:t>
      </w:r>
      <w:r w:rsidR="00FE5774" w:rsidRPr="00383C6F">
        <w:rPr>
          <w:rFonts w:eastAsia="Times New Roman" w:cs="Times New Roman"/>
          <w:sz w:val="24"/>
          <w:szCs w:val="24"/>
        </w:rPr>
        <w:t xml:space="preserve">          Artigiani,ecc;</w:t>
      </w:r>
    </w:p>
    <w:p w:rsidR="00DE2138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2138">
        <w:rPr>
          <w:rFonts w:eastAsia="Times New Roman" w:cs="Times New Roman"/>
          <w:sz w:val="24"/>
          <w:szCs w:val="24"/>
        </w:rPr>
        <w:t>ASSOCIAZIONI DEL TERRITORIO a carattere culturale, sportivo, sociale, ambientale</w:t>
      </w:r>
      <w:r w:rsidR="009A1E86">
        <w:rPr>
          <w:rFonts w:eastAsia="Times New Roman" w:cs="Times New Roman"/>
          <w:sz w:val="24"/>
          <w:szCs w:val="24"/>
        </w:rPr>
        <w:t>;</w:t>
      </w:r>
      <w:r w:rsidRPr="00DE2138">
        <w:rPr>
          <w:rFonts w:eastAsia="Times New Roman" w:cs="Times New Roman"/>
          <w:sz w:val="24"/>
          <w:szCs w:val="24"/>
        </w:rPr>
        <w:t xml:space="preserve"> </w:t>
      </w:r>
    </w:p>
    <w:p w:rsidR="00CC55BF" w:rsidRPr="00DE2138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2138">
        <w:rPr>
          <w:rFonts w:eastAsia="Times New Roman" w:cs="Times New Roman"/>
          <w:sz w:val="24"/>
          <w:szCs w:val="24"/>
        </w:rPr>
        <w:t xml:space="preserve">ENTI ED ISTITUTI RELIGIOSI: Parrocchie di </w:t>
      </w:r>
      <w:r w:rsidR="00DE2138">
        <w:rPr>
          <w:rFonts w:eastAsia="Times New Roman" w:cs="Times New Roman"/>
          <w:sz w:val="24"/>
          <w:szCs w:val="24"/>
        </w:rPr>
        <w:t>Dosolo</w:t>
      </w:r>
      <w:r w:rsidR="009A1E86">
        <w:rPr>
          <w:rFonts w:eastAsia="Times New Roman" w:cs="Times New Roman"/>
          <w:sz w:val="24"/>
          <w:szCs w:val="24"/>
        </w:rPr>
        <w:t>, Correggioverde</w:t>
      </w:r>
      <w:r w:rsidR="00DE2138">
        <w:rPr>
          <w:rFonts w:eastAsia="Times New Roman" w:cs="Times New Roman"/>
          <w:sz w:val="24"/>
          <w:szCs w:val="24"/>
        </w:rPr>
        <w:t xml:space="preserve"> e Villastrada</w:t>
      </w:r>
      <w:r w:rsidRPr="00DE2138">
        <w:rPr>
          <w:rFonts w:eastAsia="Times New Roman" w:cs="Times New Roman"/>
          <w:sz w:val="24"/>
          <w:szCs w:val="24"/>
        </w:rPr>
        <w:t xml:space="preserve">; </w:t>
      </w:r>
    </w:p>
    <w:p w:rsidR="00DE2138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2138">
        <w:rPr>
          <w:rFonts w:eastAsia="Times New Roman" w:cs="Times New Roman"/>
          <w:sz w:val="24"/>
          <w:szCs w:val="24"/>
        </w:rPr>
        <w:t xml:space="preserve">ISTITUTI DI CREDITO:  </w:t>
      </w:r>
      <w:r w:rsidR="005E6265" w:rsidRPr="00DE2138">
        <w:rPr>
          <w:rFonts w:eastAsia="Times New Roman" w:cs="Times New Roman"/>
          <w:sz w:val="24"/>
          <w:szCs w:val="24"/>
        </w:rPr>
        <w:t xml:space="preserve"> </w:t>
      </w:r>
      <w:r w:rsidRPr="00DE2138">
        <w:rPr>
          <w:rFonts w:eastAsia="Times New Roman" w:cs="Times New Roman"/>
          <w:sz w:val="24"/>
          <w:szCs w:val="24"/>
        </w:rPr>
        <w:t>Banca Intesa</w:t>
      </w:r>
      <w:r w:rsidR="00B7090D" w:rsidRPr="00DE2138">
        <w:rPr>
          <w:rFonts w:eastAsia="Times New Roman" w:cs="Times New Roman"/>
          <w:sz w:val="24"/>
          <w:szCs w:val="24"/>
        </w:rPr>
        <w:t xml:space="preserve"> San Paolo</w:t>
      </w:r>
      <w:r w:rsidR="007F017B" w:rsidRPr="00DE21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9A1E86">
        <w:rPr>
          <w:rFonts w:eastAsia="Times New Roman" w:cs="Times New Roman"/>
          <w:sz w:val="24"/>
          <w:szCs w:val="24"/>
        </w:rPr>
        <w:t>Emil</w:t>
      </w:r>
      <w:proofErr w:type="spellEnd"/>
      <w:r w:rsidR="009A1E86">
        <w:rPr>
          <w:rFonts w:eastAsia="Times New Roman" w:cs="Times New Roman"/>
          <w:sz w:val="24"/>
          <w:szCs w:val="24"/>
        </w:rPr>
        <w:t xml:space="preserve"> Banca Credito Cooperativo</w:t>
      </w:r>
      <w:r w:rsidR="00C1621F" w:rsidRPr="00DE2138">
        <w:rPr>
          <w:rFonts w:eastAsia="Times New Roman" w:cs="Times New Roman"/>
          <w:sz w:val="24"/>
          <w:szCs w:val="24"/>
        </w:rPr>
        <w:t xml:space="preserve">, </w:t>
      </w:r>
      <w:r w:rsidR="009A1E86">
        <w:rPr>
          <w:rFonts w:eastAsia="Times New Roman" w:cs="Times New Roman"/>
          <w:sz w:val="24"/>
          <w:szCs w:val="24"/>
        </w:rPr>
        <w:t>Banca Monte dei Paschi di Siena;</w:t>
      </w:r>
    </w:p>
    <w:p w:rsidR="00CC55BF" w:rsidRPr="00DE2138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2138">
        <w:rPr>
          <w:rFonts w:eastAsia="Times New Roman" w:cs="Times New Roman"/>
          <w:sz w:val="24"/>
          <w:szCs w:val="24"/>
        </w:rPr>
        <w:t>LIBERI PROFESSIONISTI (notai, avvocati, architetti, ingegneri, periti, geometri, ecc.);</w:t>
      </w:r>
    </w:p>
    <w:p w:rsidR="00CC55BF" w:rsidRPr="00383C6F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DITTE affidatarie di lavori, servizi, forniture;</w:t>
      </w:r>
    </w:p>
    <w:p w:rsidR="00CC55BF" w:rsidRPr="00383C6F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UTENTI dei servizi pubblici a domanda individuale (es. mensa scolastica, trasporto scolastico)</w:t>
      </w:r>
      <w:r w:rsidR="005E6265" w:rsidRPr="00383C6F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e dei servizi comunali in genere;</w:t>
      </w:r>
    </w:p>
    <w:p w:rsidR="00CC55BF" w:rsidRPr="00383C6F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DIPENDENTI dell’</w:t>
      </w:r>
      <w:r w:rsidR="009A1E86">
        <w:rPr>
          <w:rFonts w:eastAsia="Times New Roman" w:cs="Times New Roman"/>
          <w:sz w:val="24"/>
          <w:szCs w:val="24"/>
        </w:rPr>
        <w:t>E</w:t>
      </w:r>
      <w:r w:rsidRPr="00383C6F">
        <w:rPr>
          <w:rFonts w:eastAsia="Times New Roman" w:cs="Times New Roman"/>
          <w:sz w:val="24"/>
          <w:szCs w:val="24"/>
        </w:rPr>
        <w:t>nte e collaboratori a vario titolo;</w:t>
      </w:r>
    </w:p>
    <w:p w:rsidR="00CC55BF" w:rsidRPr="00383C6F" w:rsidRDefault="00CC55BF" w:rsidP="00B83635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CITTADINI RESIDENTI e NON RESIDENTI</w:t>
      </w:r>
      <w:r w:rsidRPr="00383C6F">
        <w:rPr>
          <w:rFonts w:eastAsia="Times New Roman" w:cs="Times New Roman"/>
          <w:b/>
          <w:bCs/>
          <w:sz w:val="24"/>
          <w:szCs w:val="24"/>
        </w:rPr>
        <w:t>.</w:t>
      </w:r>
    </w:p>
    <w:p w:rsidR="006A705F" w:rsidRPr="00383C6F" w:rsidRDefault="006A705F">
      <w:pPr>
        <w:suppressAutoHyphens w:val="0"/>
        <w:autoSpaceDE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81024" w:rsidRPr="00383C6F" w:rsidRDefault="00381024">
      <w:pPr>
        <w:suppressAutoHyphens w:val="0"/>
        <w:autoSpaceDE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383C6F">
        <w:rPr>
          <w:rFonts w:eastAsia="Times New Roman" w:cs="Times New Roman"/>
          <w:b/>
          <w:bCs/>
          <w:sz w:val="24"/>
          <w:szCs w:val="24"/>
        </w:rPr>
        <w:t>2.5.</w:t>
      </w:r>
      <w:r w:rsidR="00CC55BF" w:rsidRPr="00383C6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83C6F">
        <w:rPr>
          <w:rFonts w:eastAsia="Times New Roman" w:cs="Times New Roman"/>
          <w:b/>
          <w:bCs/>
          <w:sz w:val="24"/>
          <w:szCs w:val="24"/>
        </w:rPr>
        <w:t xml:space="preserve">Analisi del contesto interno </w:t>
      </w:r>
    </w:p>
    <w:p w:rsidR="00381024" w:rsidRPr="00383C6F" w:rsidRDefault="00381024">
      <w:pP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81024" w:rsidRPr="00383C6F" w:rsidRDefault="00381024" w:rsidP="00381024">
      <w:pPr>
        <w:spacing w:after="0" w:line="100" w:lineRule="atLeast"/>
        <w:rPr>
          <w:rFonts w:cs="Times New Roman"/>
          <w:b/>
          <w:sz w:val="24"/>
          <w:szCs w:val="24"/>
        </w:rPr>
      </w:pPr>
      <w:r w:rsidRPr="00383C6F">
        <w:rPr>
          <w:rFonts w:cs="Times New Roman"/>
          <w:b/>
          <w:sz w:val="24"/>
          <w:szCs w:val="24"/>
        </w:rPr>
        <w:t xml:space="preserve">2.5.1 Organigramma dell’ente </w:t>
      </w:r>
      <w:r w:rsidR="002808CB">
        <w:rPr>
          <w:rFonts w:cs="Times New Roman"/>
          <w:b/>
          <w:sz w:val="24"/>
          <w:szCs w:val="24"/>
        </w:rPr>
        <w:t xml:space="preserve">e risorse umane </w:t>
      </w:r>
    </w:p>
    <w:p w:rsidR="00CC55BF" w:rsidRPr="00383C6F" w:rsidRDefault="00CC55BF">
      <w:pP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A3B" w:rsidRDefault="00381024" w:rsidP="00FE5774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Nel corso del 201</w:t>
      </w:r>
      <w:r w:rsidR="009476D1">
        <w:rPr>
          <w:rFonts w:eastAsia="Times New Roman" w:cs="Times New Roman"/>
          <w:sz w:val="24"/>
          <w:szCs w:val="24"/>
        </w:rPr>
        <w:t>9</w:t>
      </w:r>
      <w:r w:rsidR="00C06D64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>l’organi</w:t>
      </w:r>
      <w:r w:rsidR="00787EA8">
        <w:rPr>
          <w:rFonts w:eastAsia="Times New Roman" w:cs="Times New Roman"/>
          <w:sz w:val="24"/>
          <w:szCs w:val="24"/>
        </w:rPr>
        <w:t xml:space="preserve">zzazione interna </w:t>
      </w:r>
      <w:r w:rsidRPr="00383C6F">
        <w:rPr>
          <w:rFonts w:eastAsia="Times New Roman" w:cs="Times New Roman"/>
          <w:sz w:val="24"/>
          <w:szCs w:val="24"/>
        </w:rPr>
        <w:t>dell’</w:t>
      </w:r>
      <w:r w:rsidR="00C06D64">
        <w:rPr>
          <w:rFonts w:eastAsia="Times New Roman" w:cs="Times New Roman"/>
          <w:sz w:val="24"/>
          <w:szCs w:val="24"/>
        </w:rPr>
        <w:t>E</w:t>
      </w:r>
      <w:r w:rsidRPr="00383C6F">
        <w:rPr>
          <w:rFonts w:eastAsia="Times New Roman" w:cs="Times New Roman"/>
          <w:sz w:val="24"/>
          <w:szCs w:val="24"/>
        </w:rPr>
        <w:t xml:space="preserve">nte </w:t>
      </w:r>
      <w:r w:rsidR="008B4169">
        <w:rPr>
          <w:rFonts w:eastAsia="Times New Roman" w:cs="Times New Roman"/>
          <w:sz w:val="24"/>
          <w:szCs w:val="24"/>
        </w:rPr>
        <w:t xml:space="preserve">non è </w:t>
      </w:r>
      <w:r w:rsidR="00C06D64">
        <w:rPr>
          <w:rFonts w:eastAsia="Times New Roman" w:cs="Times New Roman"/>
          <w:sz w:val="24"/>
          <w:szCs w:val="24"/>
        </w:rPr>
        <w:t>stat</w:t>
      </w:r>
      <w:r w:rsidR="00787EA8">
        <w:rPr>
          <w:rFonts w:eastAsia="Times New Roman" w:cs="Times New Roman"/>
          <w:sz w:val="24"/>
          <w:szCs w:val="24"/>
        </w:rPr>
        <w:t>a</w:t>
      </w:r>
      <w:r w:rsidR="00C06D64">
        <w:rPr>
          <w:rFonts w:eastAsia="Times New Roman" w:cs="Times New Roman"/>
          <w:sz w:val="24"/>
          <w:szCs w:val="24"/>
        </w:rPr>
        <w:t xml:space="preserve"> variat</w:t>
      </w:r>
      <w:r w:rsidR="00787EA8">
        <w:rPr>
          <w:rFonts w:eastAsia="Times New Roman" w:cs="Times New Roman"/>
          <w:sz w:val="24"/>
          <w:szCs w:val="24"/>
        </w:rPr>
        <w:t>a</w:t>
      </w:r>
      <w:r w:rsidR="00C06D64">
        <w:rPr>
          <w:rFonts w:eastAsia="Times New Roman" w:cs="Times New Roman"/>
          <w:sz w:val="24"/>
          <w:szCs w:val="24"/>
        </w:rPr>
        <w:t xml:space="preserve"> </w:t>
      </w:r>
      <w:r w:rsidR="008B4169">
        <w:rPr>
          <w:rFonts w:eastAsia="Times New Roman" w:cs="Times New Roman"/>
          <w:sz w:val="24"/>
          <w:szCs w:val="24"/>
        </w:rPr>
        <w:t xml:space="preserve">rispetto </w:t>
      </w:r>
      <w:r w:rsidR="00C06D64">
        <w:rPr>
          <w:rFonts w:eastAsia="Times New Roman" w:cs="Times New Roman"/>
          <w:sz w:val="24"/>
          <w:szCs w:val="24"/>
        </w:rPr>
        <w:t xml:space="preserve"> </w:t>
      </w:r>
      <w:r w:rsidR="00787EA8">
        <w:rPr>
          <w:rFonts w:eastAsia="Times New Roman" w:cs="Times New Roman"/>
          <w:sz w:val="24"/>
          <w:szCs w:val="24"/>
        </w:rPr>
        <w:t>a</w:t>
      </w:r>
      <w:r w:rsidR="00C06D64">
        <w:rPr>
          <w:rFonts w:eastAsia="Times New Roman" w:cs="Times New Roman"/>
          <w:sz w:val="24"/>
          <w:szCs w:val="24"/>
        </w:rPr>
        <w:t>ll’organizzazione esistente</w:t>
      </w:r>
      <w:r w:rsidR="00C54078">
        <w:rPr>
          <w:rFonts w:eastAsia="Times New Roman" w:cs="Times New Roman"/>
          <w:sz w:val="24"/>
          <w:szCs w:val="24"/>
        </w:rPr>
        <w:t xml:space="preserve">. Il posto </w:t>
      </w:r>
      <w:r w:rsidR="007F6A3B">
        <w:rPr>
          <w:rFonts w:eastAsia="Times New Roman" w:cs="Times New Roman"/>
          <w:sz w:val="24"/>
          <w:szCs w:val="24"/>
        </w:rPr>
        <w:t>resosi</w:t>
      </w:r>
      <w:r w:rsidR="00C54078">
        <w:rPr>
          <w:rFonts w:eastAsia="Times New Roman" w:cs="Times New Roman"/>
          <w:sz w:val="24"/>
          <w:szCs w:val="24"/>
        </w:rPr>
        <w:t xml:space="preserve"> vacante nel 2018 di istruttore tecnico direttivo è stato </w:t>
      </w:r>
      <w:r w:rsidR="007F6A3B">
        <w:rPr>
          <w:rFonts w:eastAsia="Times New Roman" w:cs="Times New Roman"/>
          <w:sz w:val="24"/>
          <w:szCs w:val="24"/>
        </w:rPr>
        <w:t>ricoperto</w:t>
      </w:r>
      <w:r w:rsidR="00C54078">
        <w:rPr>
          <w:rFonts w:eastAsia="Times New Roman" w:cs="Times New Roman"/>
          <w:sz w:val="24"/>
          <w:szCs w:val="24"/>
        </w:rPr>
        <w:t xml:space="preserve"> nel corso dell’anno 2019 mediante </w:t>
      </w:r>
      <w:r w:rsidR="007F6A3B">
        <w:rPr>
          <w:rFonts w:eastAsia="Times New Roman" w:cs="Times New Roman"/>
          <w:sz w:val="24"/>
          <w:szCs w:val="24"/>
        </w:rPr>
        <w:t xml:space="preserve">ricorso ad incarico esterno, ai sensi dell’art. 110 coma 1 del TUEL. </w:t>
      </w:r>
    </w:p>
    <w:p w:rsidR="00C54078" w:rsidRDefault="007F6A3B" w:rsidP="00FE5774">
      <w:pPr>
        <w:suppressAutoHyphens w:val="0"/>
        <w:autoSpaceDE w:val="0"/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</w:rPr>
        <w:t xml:space="preserve">Sempre nel </w:t>
      </w:r>
      <w:r w:rsidR="00C54078">
        <w:rPr>
          <w:rFonts w:eastAsia="Times New Roman" w:cs="Times New Roman"/>
          <w:sz w:val="24"/>
          <w:szCs w:val="24"/>
        </w:rPr>
        <w:t xml:space="preserve">corso </w:t>
      </w:r>
      <w:r w:rsidR="00C06D64">
        <w:rPr>
          <w:rFonts w:eastAsia="Times New Roman" w:cs="Times New Roman"/>
          <w:sz w:val="24"/>
          <w:szCs w:val="24"/>
        </w:rPr>
        <w:t xml:space="preserve">dell’anno la giunta comunale ha </w:t>
      </w:r>
      <w:r w:rsidR="00544D83">
        <w:rPr>
          <w:rFonts w:eastAsia="Times New Roman" w:cs="Times New Roman"/>
          <w:sz w:val="24"/>
          <w:szCs w:val="24"/>
        </w:rPr>
        <w:t xml:space="preserve">deliberato ( con atto n. 123 del 7/11/2019) di procedere alla </w:t>
      </w:r>
      <w:r w:rsidR="00275605">
        <w:rPr>
          <w:rFonts w:eastAsia="Times New Roman" w:cs="Times New Roman"/>
          <w:sz w:val="24"/>
          <w:szCs w:val="24"/>
        </w:rPr>
        <w:t>sostituzione della dipendente</w:t>
      </w:r>
      <w:r w:rsidR="00C54078">
        <w:rPr>
          <w:rFonts w:eastAsia="Times New Roman" w:cs="Times New Roman"/>
          <w:sz w:val="24"/>
          <w:szCs w:val="24"/>
        </w:rPr>
        <w:t xml:space="preserve"> con la qualifica di </w:t>
      </w:r>
      <w:r w:rsidR="00275605">
        <w:t>istruttore amministrativo-contabile</w:t>
      </w:r>
      <w:r w:rsidR="00C54078">
        <w:t>,</w:t>
      </w:r>
      <w:r w:rsidR="00275605">
        <w:t xml:space="preserve"> a tempo pieno ed indeterminato (categoria C) del Settore Finanziario,</w:t>
      </w:r>
      <w:r w:rsidR="00C54078">
        <w:rPr>
          <w:rFonts w:eastAsia="Times New Roman" w:cs="Times New Roman"/>
          <w:sz w:val="24"/>
          <w:szCs w:val="24"/>
        </w:rPr>
        <w:t xml:space="preserve">che ha cessato la propria attività per raggiunti limiti di età,  </w:t>
      </w:r>
      <w:r w:rsidR="00275605">
        <w:t xml:space="preserve">mediante ricorso alla mobilità fra enti ,e pertanto </w:t>
      </w:r>
      <w:r w:rsidR="00C54078">
        <w:t>con l’inizio dell’anno 2020 è stato accolta in mobilità la dipendente Minzoni Veronica in uscita dal Comune di Pomponesco.</w:t>
      </w:r>
    </w:p>
    <w:p w:rsidR="00D82D51" w:rsidRPr="009766B3" w:rsidRDefault="007F6A3B" w:rsidP="00D82D5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</w:rPr>
        <w:t xml:space="preserve">Infine ,anche nel </w:t>
      </w:r>
      <w:r w:rsidR="009A1E86">
        <w:rPr>
          <w:rFonts w:eastAsia="Times New Roman" w:cs="Times New Roman"/>
          <w:sz w:val="24"/>
          <w:szCs w:val="24"/>
        </w:rPr>
        <w:t>201</w:t>
      </w:r>
      <w:r w:rsidR="00C54078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 xml:space="preserve">, </w:t>
      </w:r>
      <w:r w:rsidR="00E8194F">
        <w:rPr>
          <w:rFonts w:eastAsia="Times New Roman" w:cs="Times New Roman"/>
          <w:sz w:val="24"/>
          <w:szCs w:val="24"/>
        </w:rPr>
        <w:t xml:space="preserve"> il dipendente O.M. -istruttore amministrativo assegnato ai servizi sociali </w:t>
      </w:r>
      <w:r w:rsidR="00C54078">
        <w:rPr>
          <w:rFonts w:eastAsia="Times New Roman" w:cs="Times New Roman"/>
          <w:sz w:val="24"/>
          <w:szCs w:val="24"/>
        </w:rPr>
        <w:t>–</w:t>
      </w:r>
      <w:r w:rsidR="009A1E86">
        <w:rPr>
          <w:rFonts w:eastAsia="Times New Roman" w:cs="Times New Roman"/>
          <w:sz w:val="24"/>
          <w:szCs w:val="24"/>
        </w:rPr>
        <w:t xml:space="preserve"> </w:t>
      </w:r>
      <w:r w:rsidR="00C54078">
        <w:rPr>
          <w:rFonts w:eastAsia="Times New Roman" w:cs="Times New Roman"/>
          <w:sz w:val="24"/>
          <w:szCs w:val="24"/>
        </w:rPr>
        <w:t xml:space="preserve">è rimasto in </w:t>
      </w:r>
      <w:r w:rsidR="00E8194F">
        <w:rPr>
          <w:rFonts w:eastAsia="Times New Roman" w:cs="Times New Roman"/>
          <w:sz w:val="24"/>
          <w:szCs w:val="24"/>
        </w:rPr>
        <w:t xml:space="preserve">aspettativa per </w:t>
      </w:r>
      <w:r w:rsidR="00C54078">
        <w:rPr>
          <w:rFonts w:eastAsia="Times New Roman" w:cs="Times New Roman"/>
          <w:sz w:val="24"/>
          <w:szCs w:val="24"/>
        </w:rPr>
        <w:t xml:space="preserve">l’incarico </w:t>
      </w:r>
      <w:r w:rsidR="00E8194F">
        <w:rPr>
          <w:rFonts w:eastAsia="Times New Roman" w:cs="Times New Roman"/>
          <w:sz w:val="24"/>
          <w:szCs w:val="24"/>
        </w:rPr>
        <w:t>,</w:t>
      </w:r>
      <w:r w:rsidR="009A1E86">
        <w:rPr>
          <w:rFonts w:eastAsia="Times New Roman" w:cs="Times New Roman"/>
          <w:sz w:val="24"/>
          <w:szCs w:val="24"/>
        </w:rPr>
        <w:t xml:space="preserve"> </w:t>
      </w:r>
      <w:r w:rsidR="00E8194F">
        <w:rPr>
          <w:rFonts w:eastAsia="Times New Roman" w:cs="Times New Roman"/>
          <w:sz w:val="24"/>
          <w:szCs w:val="24"/>
        </w:rPr>
        <w:t xml:space="preserve">ai sensi dell’art. 110 del TUEL dal Consorzio pubblico </w:t>
      </w:r>
      <w:r w:rsidR="009A1E86">
        <w:rPr>
          <w:rFonts w:eastAsia="Times New Roman" w:cs="Times New Roman"/>
          <w:sz w:val="24"/>
          <w:szCs w:val="24"/>
        </w:rPr>
        <w:t xml:space="preserve">servizio </w:t>
      </w:r>
      <w:r w:rsidR="00E8194F">
        <w:rPr>
          <w:rFonts w:eastAsia="Times New Roman" w:cs="Times New Roman"/>
          <w:sz w:val="24"/>
          <w:szCs w:val="24"/>
        </w:rPr>
        <w:t>alla persona di Viadan</w:t>
      </w:r>
      <w:r w:rsidR="00D9488F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; t</w:t>
      </w:r>
      <w:r w:rsidR="00D82D51" w:rsidRPr="009766B3">
        <w:rPr>
          <w:rFonts w:eastAsia="Times New Roman" w:cs="Arial"/>
          <w:sz w:val="24"/>
          <w:szCs w:val="24"/>
          <w:lang w:eastAsia="it-IT"/>
        </w:rPr>
        <w:t xml:space="preserve">enuto conto che ,in caso di aspettativa, il posto vacante  non può </w:t>
      </w:r>
      <w:r w:rsidR="00D82D51" w:rsidRPr="009766B3">
        <w:rPr>
          <w:rFonts w:eastAsia="Times New Roman" w:cs="Arial"/>
          <w:sz w:val="24"/>
          <w:szCs w:val="24"/>
          <w:lang w:eastAsia="it-IT"/>
        </w:rPr>
        <w:lastRenderedPageBreak/>
        <w:t>essere ricoperto,</w:t>
      </w:r>
      <w:r>
        <w:rPr>
          <w:rFonts w:eastAsia="Times New Roman" w:cs="Arial"/>
          <w:sz w:val="24"/>
          <w:szCs w:val="24"/>
          <w:lang w:eastAsia="it-IT"/>
        </w:rPr>
        <w:t>come per l’anno 2018,</w:t>
      </w:r>
      <w:r w:rsidR="00D82D51" w:rsidRPr="009766B3">
        <w:rPr>
          <w:rFonts w:eastAsia="Times New Roman" w:cs="Arial"/>
          <w:sz w:val="24"/>
          <w:szCs w:val="24"/>
          <w:lang w:eastAsia="it-IT"/>
        </w:rPr>
        <w:t xml:space="preserve"> le funzioni di tale ufficio sono </w:t>
      </w:r>
      <w:r>
        <w:rPr>
          <w:rFonts w:eastAsia="Times New Roman" w:cs="Arial"/>
          <w:sz w:val="24"/>
          <w:szCs w:val="24"/>
          <w:lang w:eastAsia="it-IT"/>
        </w:rPr>
        <w:t xml:space="preserve">state </w:t>
      </w:r>
      <w:r w:rsidR="00D82D51" w:rsidRPr="009766B3">
        <w:rPr>
          <w:rFonts w:eastAsia="Times New Roman" w:cs="Arial"/>
          <w:sz w:val="24"/>
          <w:szCs w:val="24"/>
          <w:lang w:eastAsia="it-IT"/>
        </w:rPr>
        <w:t>svolte dal restante personale del Comune,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="00D82D51" w:rsidRPr="009766B3">
        <w:rPr>
          <w:rFonts w:eastAsia="Times New Roman" w:cs="Arial"/>
          <w:sz w:val="24"/>
          <w:szCs w:val="24"/>
          <w:lang w:eastAsia="it-IT"/>
        </w:rPr>
        <w:t xml:space="preserve">con la collaborazione del Consorzio medesimo. </w:t>
      </w:r>
    </w:p>
    <w:p w:rsidR="00381024" w:rsidRPr="00383C6F" w:rsidRDefault="00E8194F" w:rsidP="00FE5774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Per cui al 31/12/201</w:t>
      </w:r>
      <w:r w:rsidR="00C54078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 xml:space="preserve"> il personale a tempo indeter</w:t>
      </w:r>
      <w:r w:rsidR="00D9488F">
        <w:rPr>
          <w:rFonts w:eastAsia="Times New Roman" w:cs="Times New Roman"/>
          <w:sz w:val="24"/>
          <w:szCs w:val="24"/>
        </w:rPr>
        <w:t>minato risulta così distribuito</w:t>
      </w:r>
      <w:r>
        <w:rPr>
          <w:rFonts w:eastAsia="Times New Roman" w:cs="Times New Roman"/>
          <w:sz w:val="24"/>
          <w:szCs w:val="24"/>
        </w:rPr>
        <w:t xml:space="preserve">: </w:t>
      </w:r>
    </w:p>
    <w:p w:rsidR="00C06D64" w:rsidRDefault="00C06D64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06D64" w:rsidRDefault="0028146A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pict>
          <v:rect id="_x0000_s1030" style="position:absolute;left:0;text-align:left;margin-left:184.05pt;margin-top:2.4pt;width:157.5pt;height:49.6pt;z-index:251659264">
            <v:textbox style="mso-next-textbox:#_x0000_s1030">
              <w:txbxContent>
                <w:p w:rsidR="0028146A" w:rsidRDefault="0028146A" w:rsidP="007515F8">
                  <w:r>
                    <w:t xml:space="preserve">1 Segretario Comunale a tempo parziale (in convenzione di segreteria) </w:t>
                  </w:r>
                </w:p>
              </w:txbxContent>
            </v:textbox>
          </v:rect>
        </w:pict>
      </w:r>
    </w:p>
    <w:p w:rsidR="00C06D64" w:rsidRPr="007515F8" w:rsidRDefault="00C06D64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87D8B" w:rsidRDefault="0028146A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pict>
          <v:rect id="_x0000_s1027" style="position:absolute;left:0;text-align:left;margin-left:-12pt;margin-top:2.65pt;width:138.3pt;height:98.8pt;z-index:251656192">
            <v:textbox style="mso-next-textbox:#_x0000_s1027">
              <w:txbxContent>
                <w:p w:rsidR="0028146A" w:rsidRDefault="0028146A" w:rsidP="007515F8">
                  <w:pPr>
                    <w:spacing w:after="0" w:line="240" w:lineRule="auto"/>
                  </w:pPr>
                  <w:r>
                    <w:t xml:space="preserve">Area Tecnica  </w:t>
                  </w:r>
                </w:p>
                <w:p w:rsidR="0028146A" w:rsidRDefault="0028146A" w:rsidP="007515F8">
                  <w:pPr>
                    <w:spacing w:after="0" w:line="240" w:lineRule="auto"/>
                  </w:pPr>
                  <w:r>
                    <w:t xml:space="preserve">n. 5 dipendenti </w:t>
                  </w:r>
                </w:p>
                <w:p w:rsidR="0028146A" w:rsidRDefault="0028146A" w:rsidP="007515F8">
                  <w:r>
                    <w:t xml:space="preserve">( n. 1 cat. C, n. 3 cat. B),di cui 1 </w:t>
                  </w:r>
                  <w:proofErr w:type="spellStart"/>
                  <w:r>
                    <w:t>Cat.D</w:t>
                  </w:r>
                  <w:proofErr w:type="spellEnd"/>
                  <w:r>
                    <w:t xml:space="preserve"> con funzioni di responsabile con incarico ex art.110 </w:t>
                  </w:r>
                  <w:proofErr w:type="spellStart"/>
                  <w:r>
                    <w:t>tuel</w:t>
                  </w:r>
                  <w:proofErr w:type="spellEnd"/>
                </w:p>
                <w:p w:rsidR="0028146A" w:rsidRDefault="0028146A" w:rsidP="007515F8"/>
                <w:p w:rsidR="0028146A" w:rsidRDefault="0028146A" w:rsidP="007515F8"/>
                <w:p w:rsidR="0028146A" w:rsidRDefault="0028146A" w:rsidP="007515F8"/>
                <w:p w:rsidR="0028146A" w:rsidRDefault="0028146A" w:rsidP="007515F8"/>
                <w:p w:rsidR="0028146A" w:rsidRDefault="0028146A" w:rsidP="007515F8">
                  <w:r w:rsidRPr="00DA4513">
                    <w:t xml:space="preserve"> </w:t>
                  </w:r>
                </w:p>
                <w:p w:rsidR="0028146A" w:rsidRDefault="0028146A" w:rsidP="007515F8"/>
                <w:p w:rsidR="0028146A" w:rsidRDefault="0028146A" w:rsidP="007515F8"/>
                <w:p w:rsidR="0028146A" w:rsidRDefault="0028146A" w:rsidP="007515F8"/>
                <w:p w:rsidR="0028146A" w:rsidRDefault="0028146A" w:rsidP="007515F8">
                  <w:r>
                    <w:t>SUAP</w:t>
                  </w:r>
                </w:p>
                <w:p w:rsidR="0028146A" w:rsidRDefault="0028146A" w:rsidP="007515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="Times New Roman"/>
          <w:b/>
          <w:sz w:val="24"/>
          <w:szCs w:val="24"/>
        </w:rPr>
        <w:pict>
          <v:rect id="_x0000_s1029" style="position:absolute;left:0;text-align:left;margin-left:370.5pt;margin-top:-21.8pt;width:115.05pt;height:133.45pt;z-index:251658240">
            <v:textbox style="mso-next-textbox:#_x0000_s1029">
              <w:txbxContent>
                <w:p w:rsidR="0028146A" w:rsidRDefault="0028146A" w:rsidP="007515F8">
                  <w:pPr>
                    <w:spacing w:after="0" w:line="240" w:lineRule="auto"/>
                  </w:pPr>
                  <w:r>
                    <w:t xml:space="preserve">Area Finanziaria  </w:t>
                  </w:r>
                </w:p>
                <w:p w:rsidR="0028146A" w:rsidRDefault="0028146A" w:rsidP="007515F8">
                  <w:pPr>
                    <w:spacing w:after="0" w:line="240" w:lineRule="auto"/>
                  </w:pPr>
                  <w:r>
                    <w:t xml:space="preserve">n.2 dipendenti ( cat. D e cat. C ),di cui 1 con funzione di responsabile di settore  </w:t>
                  </w:r>
                </w:p>
                <w:p w:rsidR="0028146A" w:rsidRDefault="0028146A" w:rsidP="007515F8">
                  <w:pPr>
                    <w:spacing w:after="0" w:line="240" w:lineRule="auto"/>
                  </w:pPr>
                </w:p>
                <w:p w:rsidR="0028146A" w:rsidRDefault="0028146A" w:rsidP="007515F8">
                  <w:pPr>
                    <w:jc w:val="center"/>
                  </w:pPr>
                </w:p>
              </w:txbxContent>
            </v:textbox>
          </v:rect>
        </w:pict>
      </w:r>
    </w:p>
    <w:p w:rsidR="00387D8B" w:rsidRDefault="00387D8B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87D8B" w:rsidRDefault="0028146A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pict>
          <v:rect id="_x0000_s1028" style="position:absolute;left:0;text-align:left;margin-left:144.3pt;margin-top:3.95pt;width:221.25pt;height:133.45pt;z-index:251657216">
            <v:textbox style="mso-next-textbox:#_x0000_s1028">
              <w:txbxContent>
                <w:p w:rsidR="0028146A" w:rsidRDefault="0028146A" w:rsidP="007515F8">
                  <w:pPr>
                    <w:spacing w:line="240" w:lineRule="auto"/>
                  </w:pPr>
                  <w:r>
                    <w:t xml:space="preserve">Area Affari Generali  </w:t>
                  </w:r>
                  <w:r w:rsidRPr="00FF6755">
                    <w:t>(servizi  sociali -scolastici –segreteria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-cultura -sport-demografici-  elettorale-protocollo-polizia locale -) </w:t>
                  </w:r>
                </w:p>
                <w:p w:rsidR="0028146A" w:rsidRDefault="0028146A" w:rsidP="007515F8">
                  <w:pPr>
                    <w:spacing w:line="240" w:lineRule="auto"/>
                  </w:pPr>
                  <w:r>
                    <w:t xml:space="preserve"> n. 6 dipendenti( n.  4 cat. C; n. 2 cat. B) </w:t>
                  </w:r>
                </w:p>
              </w:txbxContent>
            </v:textbox>
          </v:rect>
        </w:pict>
      </w:r>
    </w:p>
    <w:p w:rsidR="00387D8B" w:rsidRDefault="00387D8B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87D8B" w:rsidRDefault="00387D8B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87D8B" w:rsidRDefault="00387D8B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87D8B" w:rsidRDefault="00387D8B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7515F8" w:rsidRPr="007515F8" w:rsidRDefault="007515F8" w:rsidP="007515F8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9766B3" w:rsidRDefault="009766B3">
      <w:pPr>
        <w:suppressAutoHyphens w:val="0"/>
        <w:autoSpaceDE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766B3" w:rsidRPr="00D9488F" w:rsidRDefault="009766B3">
      <w:pPr>
        <w:suppressAutoHyphens w:val="0"/>
        <w:autoSpaceDE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832116" w:rsidRDefault="00832116">
      <w:pPr>
        <w:suppressAutoHyphens w:val="0"/>
        <w:autoSpaceDE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832116" w:rsidRDefault="00832116">
      <w:pPr>
        <w:suppressAutoHyphens w:val="0"/>
        <w:autoSpaceDE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C55BF" w:rsidRPr="00383C6F" w:rsidRDefault="009F4B7C">
      <w:pPr>
        <w:suppressAutoHyphens w:val="0"/>
        <w:autoSpaceDE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383C6F">
        <w:rPr>
          <w:rFonts w:eastAsia="Times New Roman" w:cs="Times New Roman"/>
          <w:b/>
          <w:bCs/>
          <w:sz w:val="24"/>
          <w:szCs w:val="24"/>
        </w:rPr>
        <w:t>2.5</w:t>
      </w:r>
      <w:r w:rsidR="00AC43FB">
        <w:rPr>
          <w:rFonts w:eastAsia="Times New Roman" w:cs="Times New Roman"/>
          <w:b/>
          <w:bCs/>
          <w:sz w:val="24"/>
          <w:szCs w:val="24"/>
        </w:rPr>
        <w:t>.2</w:t>
      </w:r>
      <w:r w:rsidR="00CC55BF" w:rsidRPr="00383C6F">
        <w:rPr>
          <w:rFonts w:eastAsia="Times New Roman" w:cs="Times New Roman"/>
          <w:b/>
          <w:bCs/>
          <w:sz w:val="24"/>
          <w:szCs w:val="24"/>
        </w:rPr>
        <w:t xml:space="preserve"> Risorse </w:t>
      </w:r>
      <w:r w:rsidR="0031717A">
        <w:rPr>
          <w:rFonts w:eastAsia="Times New Roman" w:cs="Times New Roman"/>
          <w:b/>
          <w:bCs/>
          <w:sz w:val="24"/>
          <w:szCs w:val="24"/>
        </w:rPr>
        <w:t>finanziarie</w:t>
      </w:r>
    </w:p>
    <w:p w:rsidR="006A705F" w:rsidRPr="00383C6F" w:rsidRDefault="006A705F">
      <w:pP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C55BF" w:rsidRPr="00383C6F" w:rsidRDefault="00CC55BF" w:rsidP="00FE5774">
      <w:pPr>
        <w:suppressAutoHyphens w:val="0"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83C6F">
        <w:rPr>
          <w:rFonts w:eastAsia="Times New Roman" w:cs="Times New Roman"/>
          <w:sz w:val="24"/>
          <w:szCs w:val="24"/>
        </w:rPr>
        <w:t>Le risorse finanziarie che il Comune di</w:t>
      </w:r>
      <w:r w:rsidR="008B4169">
        <w:rPr>
          <w:rFonts w:eastAsia="Times New Roman" w:cs="Times New Roman"/>
          <w:sz w:val="24"/>
          <w:szCs w:val="24"/>
        </w:rPr>
        <w:t xml:space="preserve"> Dosolo </w:t>
      </w:r>
      <w:r w:rsidRPr="00383C6F">
        <w:rPr>
          <w:rFonts w:eastAsia="Times New Roman" w:cs="Times New Roman"/>
          <w:sz w:val="24"/>
          <w:szCs w:val="24"/>
        </w:rPr>
        <w:t xml:space="preserve"> ha destinato </w:t>
      </w:r>
      <w:r w:rsidR="009F4B7C" w:rsidRPr="00383C6F">
        <w:rPr>
          <w:rFonts w:eastAsia="Times New Roman" w:cs="Times New Roman"/>
          <w:sz w:val="24"/>
          <w:szCs w:val="24"/>
        </w:rPr>
        <w:t>nell’anno 201</w:t>
      </w:r>
      <w:r w:rsidR="00832116">
        <w:rPr>
          <w:rFonts w:eastAsia="Times New Roman" w:cs="Times New Roman"/>
          <w:sz w:val="24"/>
          <w:szCs w:val="24"/>
        </w:rPr>
        <w:t>9</w:t>
      </w:r>
      <w:r w:rsidRPr="00383C6F">
        <w:rPr>
          <w:rFonts w:eastAsia="Times New Roman" w:cs="Times New Roman"/>
          <w:sz w:val="24"/>
          <w:szCs w:val="24"/>
        </w:rPr>
        <w:t xml:space="preserve"> per garantire i servizi e le attività di competenza</w:t>
      </w:r>
      <w:r w:rsidR="001B75EB" w:rsidRPr="00383C6F">
        <w:rPr>
          <w:rFonts w:eastAsia="Times New Roman" w:cs="Times New Roman"/>
          <w:sz w:val="24"/>
          <w:szCs w:val="24"/>
        </w:rPr>
        <w:t xml:space="preserve"> dei diversi Settori </w:t>
      </w:r>
      <w:r w:rsidR="00AC0C02">
        <w:rPr>
          <w:rFonts w:eastAsia="Times New Roman" w:cs="Times New Roman"/>
          <w:sz w:val="24"/>
          <w:szCs w:val="24"/>
        </w:rPr>
        <w:t>sono indicate</w:t>
      </w:r>
      <w:r w:rsidRPr="00383C6F">
        <w:rPr>
          <w:rFonts w:eastAsia="Times New Roman" w:cs="Times New Roman"/>
          <w:sz w:val="24"/>
          <w:szCs w:val="24"/>
        </w:rPr>
        <w:t xml:space="preserve"> nella </w:t>
      </w:r>
      <w:r w:rsidR="009F4B7C" w:rsidRPr="00383C6F">
        <w:rPr>
          <w:rFonts w:eastAsia="Times New Roman" w:cs="Times New Roman"/>
          <w:sz w:val="24"/>
          <w:szCs w:val="24"/>
        </w:rPr>
        <w:t xml:space="preserve">seguente </w:t>
      </w:r>
      <w:r w:rsidRPr="00383C6F">
        <w:rPr>
          <w:rFonts w:eastAsia="Times New Roman" w:cs="Times New Roman"/>
          <w:sz w:val="24"/>
          <w:szCs w:val="24"/>
        </w:rPr>
        <w:t>tabella riassuntiva</w:t>
      </w:r>
      <w:r w:rsidR="009F4B7C" w:rsidRPr="00383C6F">
        <w:rPr>
          <w:rFonts w:eastAsia="Times New Roman" w:cs="Times New Roman"/>
          <w:sz w:val="24"/>
          <w:szCs w:val="24"/>
        </w:rPr>
        <w:t>, inclusa ne</w:t>
      </w:r>
      <w:r w:rsidRPr="00383C6F">
        <w:rPr>
          <w:rFonts w:eastAsia="Times New Roman" w:cs="Times New Roman"/>
          <w:sz w:val="24"/>
          <w:szCs w:val="24"/>
        </w:rPr>
        <w:t>l</w:t>
      </w:r>
      <w:r w:rsidR="00A7655D">
        <w:rPr>
          <w:rFonts w:eastAsia="Times New Roman" w:cs="Times New Roman"/>
          <w:sz w:val="24"/>
          <w:szCs w:val="24"/>
        </w:rPr>
        <w:t xml:space="preserve"> </w:t>
      </w:r>
      <w:r w:rsidR="009F4B7C" w:rsidRPr="00383C6F">
        <w:rPr>
          <w:rFonts w:eastAsia="Times New Roman" w:cs="Times New Roman"/>
          <w:sz w:val="24"/>
          <w:szCs w:val="24"/>
        </w:rPr>
        <w:t>rendiconto per l’anno 201</w:t>
      </w:r>
      <w:r w:rsidR="00832116">
        <w:rPr>
          <w:rFonts w:eastAsia="Times New Roman" w:cs="Times New Roman"/>
          <w:sz w:val="24"/>
          <w:szCs w:val="24"/>
        </w:rPr>
        <w:t>9</w:t>
      </w:r>
      <w:r w:rsidR="00130E35">
        <w:rPr>
          <w:rFonts w:eastAsia="Times New Roman" w:cs="Times New Roman"/>
          <w:sz w:val="24"/>
          <w:szCs w:val="24"/>
        </w:rPr>
        <w:t>,</w:t>
      </w:r>
      <w:r w:rsidR="00A7655D">
        <w:rPr>
          <w:rFonts w:eastAsia="Times New Roman" w:cs="Times New Roman"/>
          <w:sz w:val="24"/>
          <w:szCs w:val="24"/>
        </w:rPr>
        <w:t xml:space="preserve"> </w:t>
      </w:r>
      <w:r w:rsidR="00BD36F0">
        <w:rPr>
          <w:rFonts w:eastAsia="Times New Roman" w:cs="Times New Roman"/>
          <w:sz w:val="24"/>
          <w:szCs w:val="24"/>
        </w:rPr>
        <w:t>approvato con deliberazione di C.C. n.</w:t>
      </w:r>
      <w:r w:rsidR="00832116">
        <w:rPr>
          <w:rFonts w:eastAsia="Times New Roman" w:cs="Times New Roman"/>
          <w:sz w:val="24"/>
          <w:szCs w:val="24"/>
        </w:rPr>
        <w:t xml:space="preserve"> </w:t>
      </w:r>
      <w:r w:rsidR="006F5056">
        <w:rPr>
          <w:rFonts w:eastAsia="Times New Roman" w:cs="Times New Roman"/>
          <w:sz w:val="24"/>
          <w:szCs w:val="24"/>
        </w:rPr>
        <w:t>5</w:t>
      </w:r>
      <w:r w:rsidR="00832116">
        <w:rPr>
          <w:rFonts w:eastAsia="Times New Roman" w:cs="Times New Roman"/>
          <w:sz w:val="24"/>
          <w:szCs w:val="24"/>
        </w:rPr>
        <w:t xml:space="preserve"> </w:t>
      </w:r>
      <w:r w:rsidR="00AF728F" w:rsidRPr="00C6476C">
        <w:rPr>
          <w:rFonts w:eastAsia="Times New Roman" w:cs="Times New Roman"/>
          <w:sz w:val="24"/>
          <w:szCs w:val="24"/>
        </w:rPr>
        <w:t>del</w:t>
      </w:r>
      <w:r w:rsidR="006F5056">
        <w:rPr>
          <w:rFonts w:eastAsia="Times New Roman" w:cs="Times New Roman"/>
          <w:sz w:val="24"/>
          <w:szCs w:val="24"/>
        </w:rPr>
        <w:t xml:space="preserve"> 28.05.2020:</w:t>
      </w:r>
      <w:r w:rsidR="00AF728F" w:rsidRPr="00C6476C">
        <w:rPr>
          <w:rFonts w:eastAsia="Times New Roman" w:cs="Times New Roman"/>
          <w:sz w:val="24"/>
          <w:szCs w:val="24"/>
        </w:rPr>
        <w:t xml:space="preserve"> </w:t>
      </w:r>
      <w:r w:rsidR="00832116">
        <w:rPr>
          <w:rFonts w:eastAsia="Times New Roman" w:cs="Times New Roman"/>
          <w:sz w:val="24"/>
          <w:szCs w:val="24"/>
        </w:rPr>
        <w:t xml:space="preserve"> </w:t>
      </w:r>
      <w:r w:rsidRPr="00383C6F">
        <w:rPr>
          <w:rFonts w:eastAsia="Times New Roman" w:cs="Times New Roman"/>
          <w:sz w:val="24"/>
          <w:szCs w:val="24"/>
        </w:rPr>
        <w:t xml:space="preserve">                </w:t>
      </w:r>
    </w:p>
    <w:p w:rsidR="00A7655D" w:rsidRDefault="00A7655D" w:rsidP="00A7655D">
      <w:pPr>
        <w:suppressAutoHyphens w:val="0"/>
        <w:autoSpaceDE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76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26"/>
        <w:gridCol w:w="1660"/>
      </w:tblGrid>
      <w:tr w:rsidR="00256949" w:rsidRPr="00256949" w:rsidTr="00256949">
        <w:trPr>
          <w:trHeight w:val="3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ENTRATE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256949" w:rsidRPr="00BE5C56" w:rsidRDefault="00256949" w:rsidP="006F505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Avanzo di amministrazione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256949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166.259,72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Fondo pluriennale vincolato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292.856,53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- Fondo pluriennale vincolato da mutui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0,00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1.245.508,92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88.587,56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296.679,26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186.750,59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0,00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 entrate finali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2.276.642,58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SPESE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256949" w:rsidRPr="00BE5C56" w:rsidRDefault="00256949" w:rsidP="0025694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1 (compreso FPV di spesa)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1.549.145,46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 xml:space="preserve">- di cui Fondo crediti dubbia e difficile esigibilità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70.162,86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- di cui Fondi rischi e spese future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215.920,25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2 (compreso FPV di spesa)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542.058,92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0,00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Titolo 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85.273,58</w:t>
            </w:r>
          </w:p>
        </w:tc>
      </w:tr>
      <w:tr w:rsidR="00256949" w:rsidRPr="00256949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 spese finali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2.176.477,96</w:t>
            </w:r>
          </w:p>
        </w:tc>
      </w:tr>
      <w:tr w:rsidR="00256949" w:rsidRPr="00A7655D" w:rsidTr="0025694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49" w:rsidRPr="00BE5C56" w:rsidRDefault="00256949" w:rsidP="00A7655D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color w:val="000000"/>
                <w:lang w:eastAsia="it-IT"/>
              </w:rPr>
              <w:t>Differenza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9" w:rsidRPr="00BE5C56" w:rsidRDefault="00256949" w:rsidP="00BE5C5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color w:val="000000"/>
                <w:lang w:eastAsia="it-IT"/>
              </w:rPr>
              <w:t>€.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56949" w:rsidRPr="00BE5C56" w:rsidRDefault="00256949" w:rsidP="00956FAE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BE5C5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100.164,62</w:t>
            </w:r>
          </w:p>
        </w:tc>
      </w:tr>
    </w:tbl>
    <w:p w:rsidR="007227E3" w:rsidRPr="000C5D96" w:rsidRDefault="007227E3" w:rsidP="007227E3">
      <w:pPr>
        <w:spacing w:after="0" w:line="100" w:lineRule="atLeast"/>
        <w:rPr>
          <w:rFonts w:cs="Times New Roman"/>
          <w:b/>
          <w:bCs/>
          <w:color w:val="FFFFFF"/>
          <w:sz w:val="28"/>
          <w:szCs w:val="28"/>
        </w:rPr>
      </w:pPr>
      <w:r w:rsidRPr="000C5D96">
        <w:rPr>
          <w:b/>
          <w:sz w:val="28"/>
          <w:szCs w:val="28"/>
        </w:rPr>
        <w:lastRenderedPageBreak/>
        <w:t>SEZIONE 3. RENDICONTAZIONE DEGLI OBIETTIVI</w:t>
      </w:r>
    </w:p>
    <w:p w:rsidR="009F4B7C" w:rsidRPr="00901957" w:rsidRDefault="009F4B7C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FD2C2F" w:rsidRPr="00D9488F" w:rsidRDefault="00FD2C2F" w:rsidP="00FD2C2F">
      <w:pPr>
        <w:suppressAutoHyphens w:val="0"/>
        <w:autoSpaceDE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D9488F">
        <w:rPr>
          <w:rFonts w:cs="Times New Roman"/>
          <w:b/>
          <w:bCs/>
          <w:i/>
          <w:iCs/>
          <w:color w:val="000000"/>
          <w:sz w:val="24"/>
          <w:szCs w:val="24"/>
        </w:rPr>
        <w:t>Obiettivi assegnati al Segretario Comunale</w:t>
      </w:r>
    </w:p>
    <w:p w:rsidR="009F4B7C" w:rsidRPr="00D9488F" w:rsidRDefault="009F4B7C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715668" w:rsidRPr="00D9488F" w:rsidRDefault="00856EFE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Il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segretario comunale</w:t>
      </w:r>
      <w:r w:rsidR="000558BD" w:rsidRPr="00D9488F">
        <w:rPr>
          <w:rFonts w:eastAsia="Calibri" w:cs="Times New Roman"/>
          <w:sz w:val="24"/>
          <w:szCs w:val="24"/>
          <w:lang w:eastAsia="en-US"/>
        </w:rPr>
        <w:t>,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 nell’anno di riferimento ha svolto le sue funzioni </w:t>
      </w:r>
      <w:r w:rsidR="001A636F" w:rsidRPr="00D9488F">
        <w:rPr>
          <w:rFonts w:eastAsia="Calibri" w:cs="Times New Roman"/>
          <w:sz w:val="24"/>
          <w:szCs w:val="24"/>
          <w:lang w:eastAsia="en-US"/>
        </w:rPr>
        <w:t xml:space="preserve">sulla base della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convenzione</w:t>
      </w:r>
      <w:r w:rsidR="003A58B7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1A636F" w:rsidRPr="00D9488F">
        <w:rPr>
          <w:rFonts w:eastAsia="Calibri" w:cs="Times New Roman"/>
          <w:sz w:val="24"/>
          <w:szCs w:val="24"/>
          <w:lang w:eastAsia="en-US"/>
        </w:rPr>
        <w:t>per la gestione in forma associata delle funzioni di segreteria,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FB2355" w:rsidRPr="00D9488F">
        <w:rPr>
          <w:rFonts w:eastAsia="Calibri" w:cs="Times New Roman"/>
          <w:sz w:val="24"/>
          <w:szCs w:val="24"/>
          <w:lang w:eastAsia="en-US"/>
        </w:rPr>
        <w:t xml:space="preserve">sottoscritta 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>da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l Comune di Borgo Virgilio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(per n. 24 ore settimanali)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e 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>da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l Comune di Dosolo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(per n. 12 ore settimanali).</w:t>
      </w:r>
    </w:p>
    <w:p w:rsidR="00715668" w:rsidRPr="00D9488F" w:rsidRDefault="00715668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Con riferimento alle competenze assegnat</w:t>
      </w:r>
      <w:r w:rsidR="000558BD" w:rsidRPr="00D9488F">
        <w:rPr>
          <w:rFonts w:eastAsia="Calibri" w:cs="Times New Roman"/>
          <w:sz w:val="24"/>
          <w:szCs w:val="24"/>
          <w:lang w:eastAsia="en-US"/>
        </w:rPr>
        <w:t xml:space="preserve">e </w:t>
      </w:r>
      <w:r w:rsidRPr="00D9488F">
        <w:rPr>
          <w:rFonts w:eastAsia="Calibri" w:cs="Times New Roman"/>
          <w:sz w:val="24"/>
          <w:szCs w:val="24"/>
          <w:lang w:eastAsia="en-US"/>
        </w:rPr>
        <w:t>dalla legge e dai regolamenti comunali</w:t>
      </w:r>
      <w:r w:rsidR="00856EFE">
        <w:rPr>
          <w:rFonts w:eastAsia="Calibri" w:cs="Times New Roman"/>
          <w:sz w:val="24"/>
          <w:szCs w:val="24"/>
          <w:lang w:eastAsia="en-US"/>
        </w:rPr>
        <w:t xml:space="preserve"> al segretario comunale </w:t>
      </w:r>
      <w:r w:rsidRPr="00D9488F">
        <w:rPr>
          <w:rFonts w:eastAsia="Calibri" w:cs="Times New Roman"/>
          <w:sz w:val="24"/>
          <w:szCs w:val="24"/>
          <w:lang w:eastAsia="en-US"/>
        </w:rPr>
        <w:t>,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sz w:val="24"/>
          <w:szCs w:val="24"/>
          <w:lang w:eastAsia="en-US"/>
        </w:rPr>
        <w:t>nonché con riferimento agli obiettivi gestionali previsti per l’anno 201</w:t>
      </w:r>
      <w:r w:rsidR="00832116">
        <w:rPr>
          <w:rFonts w:eastAsia="Calibri" w:cs="Times New Roman"/>
          <w:sz w:val="24"/>
          <w:szCs w:val="24"/>
          <w:lang w:eastAsia="en-US"/>
        </w:rPr>
        <w:t>9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dal Piano della Performance si rileva quanto  segue: </w:t>
      </w:r>
    </w:p>
    <w:p w:rsidR="00715668" w:rsidRPr="00D9488F" w:rsidRDefault="00715668" w:rsidP="007156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715668" w:rsidRPr="00D9488F" w:rsidRDefault="00715668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-</w:t>
      </w:r>
      <w:r w:rsidRPr="00D9488F">
        <w:rPr>
          <w:rFonts w:eastAsia="Calibri" w:cs="Times New Roman"/>
          <w:b/>
          <w:sz w:val="24"/>
          <w:szCs w:val="24"/>
          <w:lang w:eastAsia="en-US"/>
        </w:rPr>
        <w:t>Attività di c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ollaborazione e assistenza giuridico-amministrativa nei confronti degli organi del Comune (art.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97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c.2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e art.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97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c.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4,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lett.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a)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TUEL)</w:t>
      </w:r>
    </w:p>
    <w:p w:rsidR="00715668" w:rsidRPr="00D9488F" w:rsidRDefault="00715668" w:rsidP="007156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</w:p>
    <w:p w:rsidR="00715668" w:rsidRPr="00D9488F" w:rsidRDefault="00715668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Sono state svolte le attività di supporto tecnico – amministrativo e di assistenza agli Organi dell’Ente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sz w:val="24"/>
          <w:szCs w:val="24"/>
          <w:lang w:eastAsia="en-US"/>
        </w:rPr>
        <w:t>(Sindaco, Giunta e Consiglio Comunale)attraverso la partecipazione alle sedute e attraverso il controllo e l’esame degli atti, sia nella fase della loro formazione che nelle successive fasi del loro perfezionamento.</w:t>
      </w:r>
    </w:p>
    <w:p w:rsidR="00715668" w:rsidRPr="00D9488F" w:rsidRDefault="00715668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Gli atti assunti dal Consiglio e dalla Giunta nell’arco del 201</w:t>
      </w:r>
      <w:r w:rsidR="00832116">
        <w:rPr>
          <w:rFonts w:eastAsia="Calibri" w:cs="Times New Roman"/>
          <w:sz w:val="24"/>
          <w:szCs w:val="24"/>
          <w:lang w:eastAsia="en-US"/>
        </w:rPr>
        <w:t>9</w:t>
      </w:r>
      <w:r w:rsidRPr="00D9488F">
        <w:rPr>
          <w:rFonts w:eastAsia="Calibri" w:cs="Times New Roman"/>
          <w:sz w:val="24"/>
          <w:szCs w:val="24"/>
          <w:lang w:eastAsia="en-US"/>
        </w:rPr>
        <w:t>, nel periodo di servizio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sono stati, rispettivamente, n. </w:t>
      </w:r>
      <w:r w:rsidR="0085695F">
        <w:rPr>
          <w:rFonts w:eastAsia="Calibri" w:cs="Times New Roman"/>
          <w:sz w:val="24"/>
          <w:szCs w:val="24"/>
          <w:lang w:eastAsia="en-US"/>
        </w:rPr>
        <w:t>46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832116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sz w:val="24"/>
          <w:szCs w:val="24"/>
          <w:lang w:eastAsia="en-US"/>
        </w:rPr>
        <w:t>deliberazioni di Consiglio e n.</w:t>
      </w:r>
      <w:r w:rsidR="00832116">
        <w:rPr>
          <w:rFonts w:eastAsia="Calibri" w:cs="Times New Roman"/>
          <w:sz w:val="24"/>
          <w:szCs w:val="24"/>
          <w:lang w:eastAsia="en-US"/>
        </w:rPr>
        <w:t xml:space="preserve"> </w:t>
      </w:r>
      <w:r w:rsidR="0085695F">
        <w:rPr>
          <w:rFonts w:eastAsia="Calibri" w:cs="Times New Roman"/>
          <w:sz w:val="24"/>
          <w:szCs w:val="24"/>
          <w:lang w:eastAsia="en-US"/>
        </w:rPr>
        <w:t>162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deliberazioni di Giunta.</w:t>
      </w:r>
    </w:p>
    <w:p w:rsidR="00715668" w:rsidRPr="00D9488F" w:rsidRDefault="00715668" w:rsidP="007156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715668" w:rsidRPr="00D9488F" w:rsidRDefault="00715668" w:rsidP="007156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-</w:t>
      </w:r>
      <w:r w:rsidR="009B331B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attività 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di coordinamento dei responsabili di Settore ( art.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97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c. 4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TUEL)</w:t>
      </w:r>
    </w:p>
    <w:p w:rsidR="00715668" w:rsidRPr="00D9488F" w:rsidRDefault="00DF527F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 xml:space="preserve">E’ stato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assicurato il coordinamento dei Settori, 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anche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attraverso 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incontri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svolti in concomitanza con l’esame di progetti specifici e trasversali.</w:t>
      </w:r>
    </w:p>
    <w:p w:rsidR="000558BD" w:rsidRPr="00D9488F" w:rsidRDefault="00DF527F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E’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stato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9B331B" w:rsidRPr="00D9488F">
        <w:rPr>
          <w:rFonts w:eastAsia="Calibri" w:cs="Times New Roman"/>
          <w:sz w:val="24"/>
          <w:szCs w:val="24"/>
          <w:lang w:eastAsia="en-US"/>
        </w:rPr>
        <w:t>svolto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,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oltre all’informazione e condivisione delle principali normative di riferimento, anche un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coordinamento sui principali adempimenti obbligatori in materia di trasparenza e prevenzione della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corruzione.</w:t>
      </w:r>
      <w:r w:rsidR="00AC0C02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715668" w:rsidRPr="00D9488F" w:rsidRDefault="00715668" w:rsidP="007156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715668" w:rsidRPr="00D9488F" w:rsidRDefault="009B331B" w:rsidP="007156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4"/>
          <w:szCs w:val="24"/>
          <w:lang w:eastAsia="en-US"/>
        </w:rPr>
      </w:pP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-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>funzioni di rogito dei contratti dell’Ente( art. 97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c.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>4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lett.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>c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TUEL)</w:t>
      </w:r>
    </w:p>
    <w:p w:rsidR="00715668" w:rsidRPr="00D9488F" w:rsidRDefault="009B331B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 xml:space="preserve">E’ stata svolta 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>l’attività di ufficiale rogante per n.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A75667" w:rsidRPr="00D9488F">
        <w:rPr>
          <w:rFonts w:eastAsia="Calibri" w:cs="Times New Roman"/>
          <w:sz w:val="24"/>
          <w:szCs w:val="24"/>
          <w:lang w:eastAsia="en-US"/>
        </w:rPr>
        <w:t xml:space="preserve">1 contratto </w:t>
      </w:r>
      <w:r w:rsidR="000558BD" w:rsidRPr="00D9488F">
        <w:rPr>
          <w:rFonts w:eastAsia="Calibri" w:cs="Times New Roman"/>
          <w:sz w:val="24"/>
          <w:szCs w:val="24"/>
          <w:lang w:eastAsia="en-US"/>
        </w:rPr>
        <w:t>rogat</w:t>
      </w:r>
      <w:r w:rsidR="00A75667" w:rsidRPr="00D9488F">
        <w:rPr>
          <w:rFonts w:eastAsia="Calibri" w:cs="Times New Roman"/>
          <w:sz w:val="24"/>
          <w:szCs w:val="24"/>
          <w:lang w:eastAsia="en-US"/>
        </w:rPr>
        <w:t>o</w:t>
      </w:r>
      <w:r w:rsidR="000558BD" w:rsidRPr="00D9488F">
        <w:rPr>
          <w:rFonts w:eastAsia="Calibri" w:cs="Times New Roman"/>
          <w:sz w:val="24"/>
          <w:szCs w:val="24"/>
          <w:lang w:eastAsia="en-US"/>
        </w:rPr>
        <w:t xml:space="preserve"> in forma pubblico-amministrativa e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 prestat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a 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assistenza giuridica, agli uffici competenti, </w:t>
      </w:r>
      <w:r w:rsidR="000558BD" w:rsidRPr="00D9488F">
        <w:rPr>
          <w:rFonts w:eastAsia="Calibri" w:cs="Times New Roman"/>
          <w:sz w:val="24"/>
          <w:szCs w:val="24"/>
          <w:lang w:eastAsia="en-US"/>
        </w:rPr>
        <w:t xml:space="preserve">per le </w:t>
      </w:r>
      <w:r w:rsidR="00FB2355" w:rsidRPr="00D9488F">
        <w:rPr>
          <w:rFonts w:eastAsia="Calibri" w:cs="Times New Roman"/>
          <w:sz w:val="24"/>
          <w:szCs w:val="24"/>
          <w:lang w:eastAsia="en-US"/>
        </w:rPr>
        <w:t>questioni attinenti l’applicazione del codice dei contratti</w:t>
      </w:r>
      <w:r w:rsidR="000558BD" w:rsidRPr="00D9488F">
        <w:rPr>
          <w:rFonts w:eastAsia="Calibri" w:cs="Times New Roman"/>
          <w:sz w:val="24"/>
          <w:szCs w:val="24"/>
          <w:lang w:eastAsia="en-US"/>
        </w:rPr>
        <w:t xml:space="preserve"> .</w:t>
      </w:r>
    </w:p>
    <w:p w:rsidR="000558BD" w:rsidRPr="00D9488F" w:rsidRDefault="000558BD" w:rsidP="007156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715668" w:rsidRPr="00D9488F" w:rsidRDefault="009B331B" w:rsidP="009B331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i/>
          <w:iCs/>
          <w:sz w:val="24"/>
          <w:szCs w:val="24"/>
          <w:lang w:eastAsia="en-US"/>
        </w:rPr>
      </w:pP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-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a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>ltre attività ( art.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>97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c.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>4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lett.</w:t>
      </w:r>
      <w:r w:rsidR="00AC0C02" w:rsidRPr="00D9488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b/>
          <w:bCs/>
          <w:sz w:val="24"/>
          <w:szCs w:val="24"/>
          <w:lang w:eastAsia="en-US"/>
        </w:rPr>
        <w:t>d)</w:t>
      </w:r>
      <w:r w:rsidRPr="00D9488F">
        <w:rPr>
          <w:rFonts w:eastAsia="Calibri" w:cs="Times New Roman"/>
          <w:b/>
          <w:bCs/>
          <w:sz w:val="24"/>
          <w:szCs w:val="24"/>
          <w:lang w:eastAsia="en-US"/>
        </w:rPr>
        <w:t>:</w:t>
      </w:r>
      <w:r w:rsidR="00715668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715668" w:rsidRPr="00D9488F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Presidente della delegazione trattante di parte pubblica</w:t>
      </w:r>
    </w:p>
    <w:p w:rsidR="000160BB" w:rsidRDefault="009B331B" w:rsidP="00AC0C0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Nell’anno 201</w:t>
      </w:r>
      <w:r w:rsidR="0085695F">
        <w:rPr>
          <w:rFonts w:eastAsia="Calibri" w:cs="Times New Roman"/>
          <w:sz w:val="24"/>
          <w:szCs w:val="24"/>
          <w:lang w:eastAsia="en-US"/>
        </w:rPr>
        <w:t>9</w:t>
      </w:r>
      <w:r w:rsidR="00A75667" w:rsidRPr="00D9488F">
        <w:rPr>
          <w:rFonts w:eastAsia="Calibri" w:cs="Times New Roman"/>
          <w:sz w:val="24"/>
          <w:szCs w:val="24"/>
          <w:lang w:eastAsia="en-US"/>
        </w:rPr>
        <w:t xml:space="preserve"> </w:t>
      </w:r>
      <w:r w:rsidR="0085695F">
        <w:rPr>
          <w:rFonts w:eastAsia="Calibri" w:cs="Times New Roman"/>
          <w:sz w:val="24"/>
          <w:szCs w:val="24"/>
          <w:lang w:eastAsia="en-US"/>
        </w:rPr>
        <w:t>sono state completate tutte le attività per l’adeguamento del sistema di valutazione dei dipendenti ,in funzione delle nuovo indennità stabilite dal CCNL del 21.5.2018 e continuate le trattative per la stipula del nuovo contratto decentrato .Purtroppo le posizioni divergenti circa le modalità di attribuzione delle progressioni orizzontali non hanno consentito di siglare il contratto</w:t>
      </w:r>
      <w:r w:rsidR="000160BB">
        <w:rPr>
          <w:rFonts w:eastAsia="Calibri" w:cs="Times New Roman"/>
          <w:sz w:val="24"/>
          <w:szCs w:val="24"/>
          <w:lang w:eastAsia="en-US"/>
        </w:rPr>
        <w:t xml:space="preserve"> decentrato </w:t>
      </w:r>
      <w:r w:rsidR="0085695F">
        <w:rPr>
          <w:rFonts w:eastAsia="Calibri" w:cs="Times New Roman"/>
          <w:sz w:val="24"/>
          <w:szCs w:val="24"/>
          <w:lang w:eastAsia="en-US"/>
        </w:rPr>
        <w:t>,</w:t>
      </w:r>
      <w:r w:rsidR="000160BB">
        <w:rPr>
          <w:rFonts w:eastAsia="Calibri" w:cs="Times New Roman"/>
          <w:sz w:val="24"/>
          <w:szCs w:val="24"/>
          <w:lang w:eastAsia="en-US"/>
        </w:rPr>
        <w:t xml:space="preserve"> </w:t>
      </w:r>
      <w:r w:rsidR="0085695F">
        <w:rPr>
          <w:rFonts w:eastAsia="Calibri" w:cs="Times New Roman"/>
          <w:sz w:val="24"/>
          <w:szCs w:val="24"/>
          <w:lang w:eastAsia="en-US"/>
        </w:rPr>
        <w:t>ma soltanto di sottoscrivere l’accordo</w:t>
      </w:r>
      <w:r w:rsidR="0085695F" w:rsidRPr="0085695F">
        <w:rPr>
          <w:rFonts w:cs="Arial"/>
        </w:rPr>
        <w:t xml:space="preserve"> </w:t>
      </w:r>
      <w:r w:rsidR="0085695F">
        <w:rPr>
          <w:rFonts w:cs="Arial"/>
        </w:rPr>
        <w:t xml:space="preserve">per </w:t>
      </w:r>
      <w:r w:rsidR="0085695F" w:rsidRPr="00B55A20">
        <w:rPr>
          <w:rFonts w:cs="Arial"/>
        </w:rPr>
        <w:t xml:space="preserve"> ripartire le risorse disponibili secondo i criteri e le modalità di utilizzo</w:t>
      </w:r>
      <w:r w:rsidR="0085695F">
        <w:rPr>
          <w:rFonts w:cs="Arial"/>
        </w:rPr>
        <w:t xml:space="preserve"> indicate nel previgente </w:t>
      </w:r>
      <w:r w:rsidR="0085695F" w:rsidRPr="00B55A20">
        <w:rPr>
          <w:rFonts w:cs="Arial"/>
        </w:rPr>
        <w:t xml:space="preserve"> CCDI 2016-2018 ,</w:t>
      </w:r>
      <w:r w:rsidR="0085695F" w:rsidRPr="00B55A20">
        <w:rPr>
          <w:rFonts w:cs="Lucida Sans Unicode"/>
          <w:color w:val="000000"/>
          <w:shd w:val="clear" w:color="auto" w:fill="FFFFFF"/>
        </w:rPr>
        <w:t xml:space="preserve"> </w:t>
      </w:r>
      <w:r w:rsidR="0085695F" w:rsidRPr="00B55A20">
        <w:rPr>
          <w:rFonts w:cs="Arial"/>
        </w:rPr>
        <w:t> in attuazione della clausola di ultra attività del contratto integrativo</w:t>
      </w:r>
      <w:r w:rsidR="000160BB">
        <w:rPr>
          <w:rFonts w:cs="Arial"/>
        </w:rPr>
        <w:t xml:space="preserve"> .</w:t>
      </w:r>
    </w:p>
    <w:p w:rsidR="00715668" w:rsidRPr="00D9488F" w:rsidRDefault="00715668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52637F" w:rsidRDefault="00E531BE" w:rsidP="002F61C3">
      <w:pPr>
        <w:suppressAutoHyphens w:val="0"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Con riferimento agli specifici obiettivi inseriti nel Piano della Performance 201</w:t>
      </w:r>
      <w:r w:rsidR="002F61C3">
        <w:rPr>
          <w:rFonts w:eastAsia="Calibri" w:cs="Times New Roman"/>
          <w:sz w:val="24"/>
          <w:szCs w:val="24"/>
          <w:lang w:eastAsia="en-US"/>
        </w:rPr>
        <w:t>9 si rendiconta quanto segue.</w:t>
      </w:r>
    </w:p>
    <w:p w:rsidR="002F61C3" w:rsidRPr="00D9488F" w:rsidRDefault="002F61C3" w:rsidP="002F61C3">
      <w:pPr>
        <w:suppressAutoHyphens w:val="0"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9F4B7C" w:rsidRPr="000C5D96" w:rsidRDefault="00FD2C2F" w:rsidP="00CE79F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,BoldItalic"/>
          <w:b/>
          <w:bCs/>
          <w:i/>
          <w:iCs/>
          <w:sz w:val="26"/>
          <w:szCs w:val="26"/>
          <w:lang w:eastAsia="it-IT"/>
        </w:rPr>
      </w:pPr>
      <w:r w:rsidRPr="000C5D96">
        <w:rPr>
          <w:rFonts w:eastAsia="Times New Roman" w:cs="BookmanOldStyle,BoldItalic"/>
          <w:b/>
          <w:bCs/>
          <w:i/>
          <w:iCs/>
          <w:sz w:val="26"/>
          <w:szCs w:val="26"/>
          <w:lang w:eastAsia="it-IT"/>
        </w:rPr>
        <w:lastRenderedPageBreak/>
        <w:t>Obiettivi assegnati all'Area Affari generali</w:t>
      </w:r>
      <w:r w:rsidR="00B343E6">
        <w:rPr>
          <w:rFonts w:eastAsia="Times New Roman" w:cs="BookmanOldStyle,BoldItalic"/>
          <w:b/>
          <w:bCs/>
          <w:i/>
          <w:iCs/>
          <w:sz w:val="26"/>
          <w:szCs w:val="26"/>
          <w:lang w:eastAsia="it-IT"/>
        </w:rPr>
        <w:t>,</w:t>
      </w:r>
      <w:r w:rsidRPr="000C5D96">
        <w:rPr>
          <w:rFonts w:eastAsia="Times New Roman" w:cs="BookmanOldStyle,BoldItalic"/>
          <w:b/>
          <w:bCs/>
          <w:i/>
          <w:iCs/>
          <w:sz w:val="26"/>
          <w:szCs w:val="26"/>
          <w:lang w:eastAsia="it-IT"/>
        </w:rPr>
        <w:t xml:space="preserve"> Servizi alla Persona</w:t>
      </w:r>
      <w:r w:rsidR="00B343E6">
        <w:rPr>
          <w:rFonts w:eastAsia="Times New Roman" w:cs="BookmanOldStyle,BoldItalic"/>
          <w:b/>
          <w:bCs/>
          <w:i/>
          <w:iCs/>
          <w:sz w:val="26"/>
          <w:szCs w:val="26"/>
          <w:lang w:eastAsia="it-IT"/>
        </w:rPr>
        <w:t xml:space="preserve"> e Polizia Locale</w:t>
      </w:r>
      <w:r w:rsidR="00226A9F">
        <w:rPr>
          <w:rFonts w:eastAsia="Times New Roman" w:cs="BookmanOldStyle,BoldItalic"/>
          <w:b/>
          <w:bCs/>
          <w:i/>
          <w:iCs/>
          <w:sz w:val="26"/>
          <w:szCs w:val="26"/>
          <w:lang w:eastAsia="it-IT"/>
        </w:rPr>
        <w:t>.</w:t>
      </w:r>
    </w:p>
    <w:p w:rsidR="000C5D96" w:rsidRDefault="002D2AF1" w:rsidP="00FD2C2F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D9488F">
        <w:rPr>
          <w:rFonts w:cs="Times New Roman"/>
          <w:b/>
          <w:color w:val="000000"/>
          <w:sz w:val="24"/>
          <w:szCs w:val="24"/>
        </w:rPr>
        <w:t xml:space="preserve">Responsabile </w:t>
      </w:r>
      <w:r w:rsidR="002F61C3">
        <w:rPr>
          <w:rFonts w:cs="Times New Roman"/>
          <w:b/>
          <w:color w:val="000000"/>
          <w:sz w:val="24"/>
          <w:szCs w:val="24"/>
        </w:rPr>
        <w:t xml:space="preserve"> </w:t>
      </w:r>
      <w:r w:rsidRPr="00D9488F">
        <w:rPr>
          <w:rFonts w:cs="Times New Roman"/>
          <w:b/>
          <w:color w:val="000000"/>
          <w:sz w:val="24"/>
          <w:szCs w:val="24"/>
        </w:rPr>
        <w:t xml:space="preserve">: </w:t>
      </w:r>
      <w:r w:rsidR="000C5D96" w:rsidRPr="00D9488F">
        <w:rPr>
          <w:rFonts w:cs="Times New Roman"/>
          <w:b/>
          <w:color w:val="000000"/>
          <w:sz w:val="24"/>
          <w:szCs w:val="24"/>
        </w:rPr>
        <w:t>Segretario Comunale dott.ssa Borghi Roberta</w:t>
      </w:r>
      <w:r w:rsidRPr="00D9488F">
        <w:rPr>
          <w:rFonts w:cs="Times New Roman"/>
          <w:b/>
          <w:color w:val="000000"/>
          <w:sz w:val="24"/>
          <w:szCs w:val="24"/>
        </w:rPr>
        <w:t>.</w:t>
      </w:r>
      <w:r w:rsidR="000C5D96" w:rsidRPr="00D9488F">
        <w:rPr>
          <w:rFonts w:cs="Times New Roman"/>
          <w:b/>
          <w:color w:val="000000"/>
          <w:sz w:val="24"/>
          <w:szCs w:val="24"/>
        </w:rPr>
        <w:t xml:space="preserve">  </w:t>
      </w:r>
    </w:p>
    <w:p w:rsidR="002F61C3" w:rsidRDefault="002F61C3" w:rsidP="00FD2C2F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2F61C3" w:rsidRPr="00D9488F" w:rsidRDefault="002F61C3" w:rsidP="002F61C3">
      <w:pPr>
        <w:suppressAutoHyphens w:val="0"/>
        <w:autoSpaceDE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9488F">
        <w:rPr>
          <w:rFonts w:cs="Times New Roman"/>
          <w:color w:val="000000"/>
          <w:sz w:val="24"/>
          <w:szCs w:val="24"/>
        </w:rPr>
        <w:t>Con riferimento agli obiettivi  dell’area, affidata in gestione al Segretario Comunale, si dà atto di quanto segue, tenuto conto della rendicontazione dell’attività svolta fatta da tutti i dipendenti dell’area</w:t>
      </w:r>
      <w:r>
        <w:rPr>
          <w:rFonts w:cs="Times New Roman"/>
          <w:color w:val="000000"/>
          <w:sz w:val="24"/>
          <w:szCs w:val="24"/>
        </w:rPr>
        <w:t>.</w:t>
      </w:r>
      <w:r w:rsidRPr="00D9488F">
        <w:rPr>
          <w:rFonts w:cs="Times New Roman"/>
          <w:color w:val="000000"/>
          <w:sz w:val="24"/>
          <w:szCs w:val="24"/>
        </w:rPr>
        <w:t xml:space="preserve">  </w:t>
      </w:r>
    </w:p>
    <w:p w:rsidR="002F61C3" w:rsidRPr="00D9488F" w:rsidRDefault="002F61C3" w:rsidP="00FD2C2F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4B1CCB" w:rsidRDefault="002F61C3" w:rsidP="002F61C3">
      <w:pPr>
        <w:spacing w:after="21" w:line="254" w:lineRule="auto"/>
        <w:ind w:left="53" w:hanging="10"/>
        <w:rPr>
          <w:rFonts w:eastAsia="Calibri" w:cs="Times New Roman"/>
          <w:b/>
          <w:sz w:val="24"/>
          <w:szCs w:val="24"/>
          <w:lang w:eastAsia="en-US"/>
        </w:rPr>
      </w:pPr>
      <w:r w:rsidRPr="00D9488F">
        <w:rPr>
          <w:rFonts w:eastAsia="Calibri" w:cs="Times New Roman"/>
          <w:b/>
          <w:sz w:val="24"/>
          <w:szCs w:val="24"/>
          <w:lang w:eastAsia="en-US"/>
        </w:rPr>
        <w:t xml:space="preserve">Obiettivo n. 1 </w:t>
      </w:r>
      <w:r w:rsidR="004B1CCB">
        <w:rPr>
          <w:rFonts w:eastAsia="Calibri" w:cs="Times New Roman"/>
          <w:b/>
          <w:sz w:val="24"/>
          <w:szCs w:val="24"/>
          <w:lang w:eastAsia="en-US"/>
        </w:rPr>
        <w:t>–</w:t>
      </w:r>
      <w:r w:rsidRPr="00D9488F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4B1CCB">
        <w:rPr>
          <w:rFonts w:eastAsia="Calibri" w:cs="Times New Roman"/>
          <w:b/>
          <w:sz w:val="24"/>
          <w:szCs w:val="24"/>
          <w:lang w:eastAsia="en-US"/>
        </w:rPr>
        <w:t xml:space="preserve">comunicazione e trasparenza .implementazione e utilizzo delle nuove tecnologie per informare e consentire l’accesso ai servizi comunali </w:t>
      </w:r>
    </w:p>
    <w:p w:rsidR="002F61C3" w:rsidRDefault="002F61C3" w:rsidP="002F61C3">
      <w:pPr>
        <w:spacing w:after="21" w:line="254" w:lineRule="auto"/>
        <w:ind w:left="53" w:hanging="10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:rsidR="004B1CCB" w:rsidRDefault="009F1322" w:rsidP="002F61C3">
      <w:pPr>
        <w:spacing w:after="21" w:line="254" w:lineRule="auto"/>
        <w:ind w:left="53" w:hanging="10"/>
        <w:jc w:val="both"/>
        <w:rPr>
          <w:rFonts w:eastAsia="Calibri" w:cs="Times New Roman"/>
          <w:sz w:val="24"/>
          <w:szCs w:val="24"/>
          <w:lang w:eastAsia="en-US"/>
        </w:rPr>
      </w:pPr>
      <w:r w:rsidRPr="009F1322">
        <w:rPr>
          <w:rFonts w:eastAsia="Calibri" w:cs="Times New Roman"/>
          <w:sz w:val="24"/>
          <w:szCs w:val="24"/>
          <w:lang w:eastAsia="en-US"/>
        </w:rPr>
        <w:t>In ordine a tale</w:t>
      </w:r>
      <w:r>
        <w:rPr>
          <w:rFonts w:eastAsia="Calibri" w:cs="Times New Roman"/>
          <w:sz w:val="24"/>
          <w:szCs w:val="24"/>
          <w:lang w:eastAsia="en-US"/>
        </w:rPr>
        <w:t xml:space="preserve"> obiettivo sono state realizzate </w:t>
      </w:r>
      <w:r w:rsidR="004B1CCB">
        <w:rPr>
          <w:rFonts w:eastAsia="Calibri" w:cs="Times New Roman"/>
          <w:sz w:val="24"/>
          <w:szCs w:val="24"/>
          <w:lang w:eastAsia="en-US"/>
        </w:rPr>
        <w:t>le seguenti attività :</w:t>
      </w:r>
    </w:p>
    <w:p w:rsidR="004B1CCB" w:rsidRDefault="004B1CCB" w:rsidP="002F61C3">
      <w:pPr>
        <w:spacing w:after="21" w:line="254" w:lineRule="auto"/>
        <w:ind w:left="53" w:hanging="10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-sono state definite e condivise con l’Amministrazione Comunale le linee di intervento per l’adeguamento del sito,da un punto di vista grafico e dei contenuti</w:t>
      </w:r>
    </w:p>
    <w:p w:rsidR="004B1CCB" w:rsidRDefault="004B1CCB" w:rsidP="002F61C3">
      <w:pPr>
        <w:spacing w:after="21" w:line="254" w:lineRule="auto"/>
        <w:ind w:left="53" w:hanging="10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-è stato aperto un canale social dedicato e ufficiale del Comune </w:t>
      </w:r>
    </w:p>
    <w:p w:rsidR="004B1CCB" w:rsidRDefault="004B1CCB" w:rsidP="002F61C3">
      <w:pPr>
        <w:spacing w:after="21" w:line="254" w:lineRule="auto"/>
        <w:ind w:left="53" w:hanging="10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-è stato affidato l’adeguamento del sito e svolto un processo di affiancamento e formazione del personale direttamente coinvolto , per garantire la piena operatività del portale .</w:t>
      </w:r>
    </w:p>
    <w:p w:rsidR="002F61C3" w:rsidRPr="009F1322" w:rsidRDefault="004B1CCB" w:rsidP="002F61C3">
      <w:pPr>
        <w:spacing w:after="21" w:line="254" w:lineRule="auto"/>
        <w:ind w:left="53" w:hanging="10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Da gennaio 2020 il nuovo sito internet risulta on line e conforme alle norme vigenti e agli standard di accessibilità e usabilità esistenti per gli enti pubblici.   </w:t>
      </w:r>
      <w:r w:rsidR="009F1322" w:rsidRPr="009F1322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2F61C3" w:rsidRPr="00621733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,Bold"/>
          <w:b/>
          <w:bCs/>
          <w:sz w:val="24"/>
          <w:szCs w:val="24"/>
          <w:lang w:eastAsia="it-IT"/>
        </w:rPr>
      </w:pPr>
    </w:p>
    <w:p w:rsidR="002F61C3" w:rsidRPr="00D9488F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Bold"/>
          <w:b/>
          <w:bCs/>
          <w:sz w:val="24"/>
          <w:szCs w:val="24"/>
          <w:lang w:eastAsia="it-IT"/>
        </w:rPr>
      </w:pPr>
      <w:r w:rsidRPr="00D9488F">
        <w:rPr>
          <w:rFonts w:eastAsia="Times New Roman" w:cs="BookmanOldStyle,Bold"/>
          <w:b/>
          <w:bCs/>
          <w:sz w:val="24"/>
          <w:szCs w:val="24"/>
          <w:lang w:eastAsia="it-IT"/>
        </w:rPr>
        <w:t>Obiettivo n. 2 - programma triennale della prevenzione della corruzione attuazione delle misure previste nel piano</w:t>
      </w:r>
      <w:r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 triennale </w:t>
      </w:r>
      <w:r w:rsidRPr="00D9488F">
        <w:rPr>
          <w:rFonts w:eastAsia="Times New Roman" w:cs="BookmanOldStyle,Bold"/>
          <w:b/>
          <w:bCs/>
          <w:sz w:val="24"/>
          <w:szCs w:val="24"/>
          <w:lang w:eastAsia="it-IT"/>
        </w:rPr>
        <w:t>.</w:t>
      </w:r>
    </w:p>
    <w:p w:rsidR="002F61C3" w:rsidRPr="00D9488F" w:rsidRDefault="002F61C3" w:rsidP="002F61C3">
      <w:pPr>
        <w:suppressAutoHyphens w:val="0"/>
        <w:autoSpaceDE w:val="0"/>
        <w:spacing w:after="0" w:line="240" w:lineRule="auto"/>
        <w:rPr>
          <w:rFonts w:ascii="BookmanOldStyle,Bold" w:eastAsia="Times New Roman" w:hAnsi="BookmanOldStyle,Bold" w:cs="BookmanOldStyle,Bold"/>
          <w:b/>
          <w:bCs/>
          <w:sz w:val="24"/>
          <w:szCs w:val="24"/>
          <w:lang w:eastAsia="it-IT"/>
        </w:rPr>
      </w:pPr>
    </w:p>
    <w:p w:rsidR="002F61C3" w:rsidRPr="00E3319A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E3319A">
        <w:rPr>
          <w:rFonts w:eastAsia="Calibri" w:cs="Times New Roman"/>
          <w:sz w:val="24"/>
          <w:szCs w:val="24"/>
          <w:lang w:eastAsia="en-US"/>
        </w:rPr>
        <w:t>In ordine a tale obiettivo sono state effettuate le seguenti macro-azioni:</w:t>
      </w:r>
    </w:p>
    <w:p w:rsidR="002F61C3" w:rsidRPr="00D9488F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E3319A">
        <w:rPr>
          <w:rFonts w:eastAsia="Calibri" w:cs="Times New Roman"/>
          <w:sz w:val="24"/>
          <w:szCs w:val="24"/>
          <w:lang w:eastAsia="en-US"/>
        </w:rPr>
        <w:t>-</w:t>
      </w:r>
      <w:r w:rsidR="0005560A" w:rsidRPr="00E3319A">
        <w:rPr>
          <w:rFonts w:cs="Arial"/>
          <w:sz w:val="24"/>
          <w:szCs w:val="24"/>
        </w:rPr>
        <w:t xml:space="preserve"> con deliberazione di G.C. n. 10 del 1/2/2019 è stato confermato per l’esercizio 2019 il Piano triennale di prevenzione della corruzione 2018-2020 ,</w:t>
      </w:r>
      <w:r w:rsidRPr="00D9488F">
        <w:rPr>
          <w:rFonts w:eastAsia="Calibri" w:cs="Times New Roman"/>
          <w:sz w:val="24"/>
          <w:szCs w:val="24"/>
          <w:lang w:eastAsia="en-US"/>
        </w:rPr>
        <w:t>con</w:t>
      </w:r>
      <w:r w:rsidR="0005560A">
        <w:rPr>
          <w:rFonts w:eastAsia="Calibri" w:cs="Times New Roman"/>
          <w:sz w:val="24"/>
          <w:szCs w:val="24"/>
          <w:lang w:eastAsia="en-US"/>
        </w:rPr>
        <w:t xml:space="preserve">tenete </w:t>
      </w:r>
      <w:r w:rsidRPr="00D9488F">
        <w:rPr>
          <w:rFonts w:eastAsia="Calibri" w:cs="Times New Roman"/>
          <w:sz w:val="24"/>
          <w:szCs w:val="24"/>
          <w:lang w:eastAsia="en-US"/>
        </w:rPr>
        <w:t>la mappatura dei principali macro processi di competenza dell’Ente</w:t>
      </w:r>
      <w:r w:rsidR="0005560A">
        <w:rPr>
          <w:rFonts w:eastAsia="Calibri" w:cs="Times New Roman"/>
          <w:sz w:val="24"/>
          <w:szCs w:val="24"/>
          <w:lang w:eastAsia="en-US"/>
        </w:rPr>
        <w:t xml:space="preserve"> e 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la valutazione e gestione del rischio corruttivo;</w:t>
      </w:r>
    </w:p>
    <w:p w:rsidR="002F61C3" w:rsidRPr="00D9488F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-</w:t>
      </w:r>
      <w:r w:rsidR="0005560A">
        <w:rPr>
          <w:rFonts w:eastAsia="Calibri" w:cs="Times New Roman"/>
          <w:sz w:val="24"/>
          <w:szCs w:val="24"/>
          <w:lang w:eastAsia="en-US"/>
        </w:rPr>
        <w:t xml:space="preserve"> sono state 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attuazione le </w:t>
      </w:r>
      <w:r w:rsidR="0005560A">
        <w:rPr>
          <w:rFonts w:eastAsia="Calibri" w:cs="Times New Roman"/>
          <w:sz w:val="24"/>
          <w:szCs w:val="24"/>
          <w:lang w:eastAsia="en-US"/>
        </w:rPr>
        <w:t xml:space="preserve">principali </w:t>
      </w:r>
      <w:r w:rsidRPr="00D9488F">
        <w:rPr>
          <w:rFonts w:eastAsia="Calibri" w:cs="Times New Roman"/>
          <w:sz w:val="24"/>
          <w:szCs w:val="24"/>
          <w:lang w:eastAsia="en-US"/>
        </w:rPr>
        <w:t>misure previste nel PTCPT 2018-2020, con riferimento all’anno 201</w:t>
      </w:r>
      <w:r w:rsidR="0005560A">
        <w:rPr>
          <w:rFonts w:eastAsia="Calibri" w:cs="Times New Roman"/>
          <w:sz w:val="24"/>
          <w:szCs w:val="24"/>
          <w:lang w:eastAsia="en-US"/>
        </w:rPr>
        <w:t>9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e in particolare attraverso l’attività di vigilanza sul rispetto delle principali misure di prevenzione dei rischi corruttivi;</w:t>
      </w:r>
    </w:p>
    <w:p w:rsidR="002F61C3" w:rsidRPr="00D9488F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-attività di promozione della formazione obbligatoria del personale in materia di anticorruzione (come previsto dall’art. 1, c. 8, della L. n. 190/2012)</w:t>
      </w:r>
      <w:r w:rsidR="0005560A">
        <w:rPr>
          <w:rFonts w:eastAsia="Calibri" w:cs="Times New Roman"/>
          <w:sz w:val="24"/>
          <w:szCs w:val="24"/>
          <w:lang w:eastAsia="en-US"/>
        </w:rPr>
        <w:t xml:space="preserve"> che si è svolta 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in modalità di </w:t>
      </w:r>
      <w:proofErr w:type="spellStart"/>
      <w:r w:rsidRPr="00D9488F">
        <w:rPr>
          <w:rFonts w:eastAsia="Calibri" w:cs="Times New Roman"/>
          <w:sz w:val="24"/>
          <w:szCs w:val="24"/>
          <w:lang w:eastAsia="en-US"/>
        </w:rPr>
        <w:t>webinar</w:t>
      </w:r>
      <w:proofErr w:type="spellEnd"/>
      <w:r w:rsidRPr="00D9488F">
        <w:rPr>
          <w:rFonts w:eastAsia="Calibri" w:cs="Times New Roman"/>
          <w:sz w:val="24"/>
          <w:szCs w:val="24"/>
          <w:lang w:eastAsia="en-US"/>
        </w:rPr>
        <w:t xml:space="preserve"> (per contenere i costi e renderne più flessibile la fruizione), a cui hanno partecipato </w:t>
      </w:r>
      <w:r w:rsidR="0005560A">
        <w:rPr>
          <w:rFonts w:eastAsia="Calibri" w:cs="Times New Roman"/>
          <w:sz w:val="24"/>
          <w:szCs w:val="24"/>
          <w:lang w:eastAsia="en-US"/>
        </w:rPr>
        <w:t xml:space="preserve">tutti i 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dipendenti </w:t>
      </w:r>
    </w:p>
    <w:p w:rsidR="002F61C3" w:rsidRPr="00D9488F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-l’attività di controllo periodico della sezione Amministrazione Trasparente nel sito web del Comune;</w:t>
      </w:r>
    </w:p>
    <w:p w:rsidR="002F61C3" w:rsidRPr="00D9488F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2F61C3" w:rsidRPr="00D9488F" w:rsidRDefault="002F61C3" w:rsidP="002F61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488F">
        <w:rPr>
          <w:rFonts w:eastAsia="Calibri" w:cs="Times New Roman"/>
          <w:sz w:val="24"/>
          <w:szCs w:val="24"/>
          <w:lang w:eastAsia="en-US"/>
        </w:rPr>
        <w:t>L’attività svolta in materia di prevenzione della corruzione e il controllo della legalità soprattutto nell’affidamento dei contratti o nella gestione dei servizi comunali o nell’uso delle risorse pubbliche consentono di evidenziare che nel 201</w:t>
      </w:r>
      <w:r w:rsidR="0005560A">
        <w:rPr>
          <w:rFonts w:eastAsia="Calibri" w:cs="Times New Roman"/>
          <w:sz w:val="24"/>
          <w:szCs w:val="24"/>
          <w:lang w:eastAsia="en-US"/>
        </w:rPr>
        <w:t>9</w:t>
      </w:r>
      <w:r w:rsidRPr="00D9488F">
        <w:rPr>
          <w:rFonts w:eastAsia="Calibri" w:cs="Times New Roman"/>
          <w:sz w:val="24"/>
          <w:szCs w:val="24"/>
          <w:lang w:eastAsia="en-US"/>
        </w:rPr>
        <w:t xml:space="preserve"> non si è verificato nessun episodio riconducibile al concetto di “corruzione”, anche intesa come malfunzionamento dell’amministrazione a causa dell’uso a fini privati delle funzioni attribuite.</w:t>
      </w:r>
    </w:p>
    <w:p w:rsidR="000C5D96" w:rsidRPr="00D9488F" w:rsidRDefault="000C5D96" w:rsidP="00FD2C2F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05560A" w:rsidRPr="00F1794E" w:rsidRDefault="00D9488F" w:rsidP="00F572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Arial" w:cs="Bookman Old Style"/>
          <w:b/>
          <w:sz w:val="24"/>
          <w:szCs w:val="24"/>
        </w:rPr>
      </w:pPr>
      <w:r w:rsidRPr="00F1794E">
        <w:rPr>
          <w:rFonts w:cs="Times New Roman"/>
          <w:b/>
          <w:color w:val="000000"/>
          <w:sz w:val="24"/>
          <w:szCs w:val="24"/>
        </w:rPr>
        <w:t>O</w:t>
      </w:r>
      <w:r w:rsidR="00B31A4D" w:rsidRPr="00F1794E">
        <w:rPr>
          <w:rFonts w:cs="Times New Roman"/>
          <w:b/>
          <w:color w:val="000000"/>
          <w:sz w:val="24"/>
          <w:szCs w:val="24"/>
        </w:rPr>
        <w:t>biettivo</w:t>
      </w:r>
      <w:r w:rsidR="00E531BE" w:rsidRPr="00F1794E">
        <w:rPr>
          <w:rFonts w:cs="Times New Roman"/>
          <w:b/>
          <w:color w:val="000000"/>
          <w:sz w:val="24"/>
          <w:szCs w:val="24"/>
        </w:rPr>
        <w:t xml:space="preserve"> n.</w:t>
      </w:r>
      <w:r w:rsidRPr="00F1794E">
        <w:rPr>
          <w:rFonts w:cs="Times New Roman"/>
          <w:b/>
          <w:color w:val="000000"/>
          <w:sz w:val="24"/>
          <w:szCs w:val="24"/>
        </w:rPr>
        <w:t xml:space="preserve"> </w:t>
      </w:r>
      <w:r w:rsidR="00E531BE" w:rsidRPr="00F1794E">
        <w:rPr>
          <w:rFonts w:cs="Times New Roman"/>
          <w:b/>
          <w:color w:val="000000"/>
          <w:sz w:val="24"/>
          <w:szCs w:val="24"/>
        </w:rPr>
        <w:t>3</w:t>
      </w:r>
      <w:r w:rsidR="00B31A4D" w:rsidRPr="00F1794E">
        <w:rPr>
          <w:rFonts w:cs="Times New Roman"/>
          <w:b/>
          <w:color w:val="000000"/>
          <w:sz w:val="24"/>
          <w:szCs w:val="24"/>
        </w:rPr>
        <w:t>:</w:t>
      </w:r>
      <w:r w:rsidR="00E531BE" w:rsidRPr="00F1794E">
        <w:rPr>
          <w:rFonts w:cs="Times New Roman"/>
          <w:b/>
          <w:color w:val="000000"/>
          <w:sz w:val="24"/>
          <w:szCs w:val="24"/>
        </w:rPr>
        <w:t xml:space="preserve"> </w:t>
      </w:r>
      <w:r w:rsidR="0005560A" w:rsidRPr="00F1794E">
        <w:rPr>
          <w:rFonts w:eastAsia="Arial" w:cs="Bookman Old Style"/>
          <w:b/>
          <w:sz w:val="24"/>
          <w:szCs w:val="24"/>
        </w:rPr>
        <w:t xml:space="preserve">servizi cimiteriali – prosecuzione nell’attività di controllo e rilascio delle concessioni cimiteriali      </w:t>
      </w:r>
    </w:p>
    <w:p w:rsidR="0037295F" w:rsidRPr="00F1794E" w:rsidRDefault="0037295F" w:rsidP="00F572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E6674C" w:rsidRPr="00621733" w:rsidRDefault="0005560A" w:rsidP="000B4B89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Nell’anno 2019 è stato completato il passaggio di funzioni agli uffici se</w:t>
      </w:r>
      <w:r w:rsidR="00D9488F" w:rsidRPr="00D9488F">
        <w:rPr>
          <w:rFonts w:cs="Times New Roman"/>
          <w:color w:val="000000"/>
          <w:sz w:val="24"/>
          <w:szCs w:val="24"/>
        </w:rPr>
        <w:t xml:space="preserve">rvizi </w:t>
      </w:r>
      <w:r>
        <w:rPr>
          <w:rFonts w:cs="Times New Roman"/>
          <w:color w:val="000000"/>
          <w:sz w:val="24"/>
          <w:szCs w:val="24"/>
        </w:rPr>
        <w:t>d</w:t>
      </w:r>
      <w:r w:rsidR="00D9488F" w:rsidRPr="00D9488F">
        <w:rPr>
          <w:rFonts w:cs="Times New Roman"/>
          <w:color w:val="000000"/>
          <w:sz w:val="24"/>
          <w:szCs w:val="24"/>
        </w:rPr>
        <w:t xml:space="preserve">emografici </w:t>
      </w:r>
      <w:r>
        <w:rPr>
          <w:rFonts w:cs="Times New Roman"/>
          <w:color w:val="000000"/>
          <w:sz w:val="24"/>
          <w:szCs w:val="24"/>
        </w:rPr>
        <w:t xml:space="preserve"> in materia di gestione </w:t>
      </w:r>
      <w:r w:rsidR="00D9488F" w:rsidRPr="00D9488F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>i tutte la attività di polizia mortuaria e rilascio concessioni cimiteriali.</w:t>
      </w:r>
      <w:r w:rsidR="00D9488F">
        <w:rPr>
          <w:rFonts w:cs="Times New Roman"/>
          <w:color w:val="000000"/>
          <w:sz w:val="24"/>
          <w:szCs w:val="24"/>
        </w:rPr>
        <w:t xml:space="preserve"> La gestione </w:t>
      </w:r>
      <w:r w:rsidR="00937ACD">
        <w:rPr>
          <w:rFonts w:cs="Times New Roman"/>
          <w:color w:val="000000"/>
          <w:sz w:val="24"/>
          <w:szCs w:val="24"/>
        </w:rPr>
        <w:t xml:space="preserve">è proseguita </w:t>
      </w:r>
      <w:r w:rsidR="00D9488F">
        <w:rPr>
          <w:rFonts w:cs="Times New Roman"/>
          <w:color w:val="000000"/>
          <w:sz w:val="24"/>
          <w:szCs w:val="24"/>
        </w:rPr>
        <w:t xml:space="preserve">attraverso </w:t>
      </w:r>
      <w:r>
        <w:rPr>
          <w:rFonts w:cs="Times New Roman"/>
          <w:color w:val="000000"/>
          <w:sz w:val="24"/>
          <w:szCs w:val="24"/>
        </w:rPr>
        <w:t xml:space="preserve">l’implementazione e il controllo delle concessioni ,nonché con la predisposizione di tutti gli atti amministrativi e attività connesse agli interventi di </w:t>
      </w:r>
      <w:r w:rsidR="000B4B89">
        <w:rPr>
          <w:rFonts w:cs="Times New Roman"/>
          <w:color w:val="000000"/>
          <w:sz w:val="24"/>
          <w:szCs w:val="24"/>
        </w:rPr>
        <w:t xml:space="preserve">tumulazione ,estumulazione ecc. ordinaria e straordinaria. </w:t>
      </w:r>
      <w:r w:rsidR="00E6674C" w:rsidRPr="00621733">
        <w:rPr>
          <w:rFonts w:cs="Times New Roman"/>
          <w:color w:val="000000"/>
          <w:sz w:val="24"/>
          <w:szCs w:val="24"/>
        </w:rPr>
        <w:t xml:space="preserve">Il personale ha </w:t>
      </w:r>
      <w:r w:rsidR="00D9488F">
        <w:rPr>
          <w:rFonts w:cs="Times New Roman"/>
          <w:color w:val="000000"/>
          <w:sz w:val="24"/>
          <w:szCs w:val="24"/>
        </w:rPr>
        <w:t xml:space="preserve">quindi </w:t>
      </w:r>
      <w:r w:rsidR="00E6674C" w:rsidRPr="00621733">
        <w:rPr>
          <w:rFonts w:cs="Times New Roman"/>
          <w:color w:val="000000"/>
          <w:sz w:val="24"/>
          <w:szCs w:val="24"/>
        </w:rPr>
        <w:t xml:space="preserve">svolto le attività nel rispetto dei tempi e </w:t>
      </w:r>
      <w:r w:rsidR="000B4B89">
        <w:rPr>
          <w:rFonts w:cs="Times New Roman"/>
          <w:color w:val="000000"/>
          <w:sz w:val="24"/>
          <w:szCs w:val="24"/>
        </w:rPr>
        <w:t xml:space="preserve">dei </w:t>
      </w:r>
      <w:r w:rsidR="00E6674C" w:rsidRPr="00621733">
        <w:rPr>
          <w:rFonts w:cs="Times New Roman"/>
          <w:color w:val="000000"/>
          <w:sz w:val="24"/>
          <w:szCs w:val="24"/>
        </w:rPr>
        <w:t xml:space="preserve">modi </w:t>
      </w:r>
      <w:r w:rsidR="000B4B89">
        <w:rPr>
          <w:rFonts w:cs="Times New Roman"/>
          <w:color w:val="000000"/>
          <w:sz w:val="24"/>
          <w:szCs w:val="24"/>
        </w:rPr>
        <w:t xml:space="preserve">indicati </w:t>
      </w:r>
      <w:r w:rsidR="00E6674C" w:rsidRPr="00621733">
        <w:rPr>
          <w:rFonts w:cs="Times New Roman"/>
          <w:color w:val="000000"/>
          <w:sz w:val="24"/>
          <w:szCs w:val="24"/>
        </w:rPr>
        <w:t xml:space="preserve"> dal Piano della Performance</w:t>
      </w:r>
      <w:r w:rsidR="000B4B89">
        <w:rPr>
          <w:rFonts w:cs="Times New Roman"/>
          <w:color w:val="000000"/>
          <w:sz w:val="24"/>
          <w:szCs w:val="24"/>
        </w:rPr>
        <w:t>.</w:t>
      </w:r>
      <w:r w:rsidR="00E6674C" w:rsidRPr="00621733">
        <w:rPr>
          <w:rFonts w:cs="Times New Roman"/>
          <w:color w:val="000000"/>
          <w:sz w:val="24"/>
          <w:szCs w:val="24"/>
        </w:rPr>
        <w:t xml:space="preserve"> </w:t>
      </w:r>
    </w:p>
    <w:p w:rsidR="00794379" w:rsidRPr="00937ACD" w:rsidRDefault="00794379" w:rsidP="00FD2C2F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794379" w:rsidRPr="00E3319A" w:rsidRDefault="00B31A4D" w:rsidP="00B31A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,Bold"/>
          <w:b/>
          <w:bCs/>
          <w:sz w:val="24"/>
          <w:szCs w:val="24"/>
          <w:lang w:eastAsia="it-IT"/>
        </w:rPr>
      </w:pPr>
      <w:r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Obiettivo </w:t>
      </w:r>
      <w:r w:rsidR="00E531BE"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n. 4 </w:t>
      </w:r>
      <w:r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>:</w:t>
      </w:r>
      <w:r w:rsidR="00DA6057"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 </w:t>
      </w:r>
      <w:r w:rsidR="00E4263A"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riordino e adeguamento alle norme di sicurezza per la svolgimento della fiera di novembre nel centro storico di Dosolo  </w:t>
      </w:r>
    </w:p>
    <w:p w:rsidR="009619A7" w:rsidRPr="00E3319A" w:rsidRDefault="009619A7" w:rsidP="00B31A4D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9619A7" w:rsidRPr="00E3319A" w:rsidRDefault="009619A7" w:rsidP="009619A7">
      <w:pPr>
        <w:rPr>
          <w:sz w:val="24"/>
          <w:szCs w:val="24"/>
        </w:rPr>
      </w:pPr>
      <w:r w:rsidRPr="00E3319A">
        <w:rPr>
          <w:sz w:val="24"/>
          <w:szCs w:val="24"/>
        </w:rPr>
        <w:t xml:space="preserve">L’obiettivo finalizzato a mettere in sicurezza l’area pubblica destinata alla manifestazione tradizionale di novembre è stato attuato dall’agente di polizia locale nei tempi e modi previsti ; in particolare , in collaborazione con l’Ufficio Tecnico , è stata fatta una mappatura delle attrazioni che partecipano annualmente all’ evento sia su area pubblica che su  area privata ( oratorio), predisponendo una elaborato cartografico di riferimento da rispettare per la sistemazione in sicurezza delle varie </w:t>
      </w:r>
      <w:proofErr w:type="spellStart"/>
      <w:r w:rsidRPr="00E3319A">
        <w:rPr>
          <w:sz w:val="24"/>
          <w:szCs w:val="24"/>
        </w:rPr>
        <w:t>attrazioni.Sono</w:t>
      </w:r>
      <w:proofErr w:type="spellEnd"/>
      <w:r w:rsidRPr="00E3319A">
        <w:rPr>
          <w:sz w:val="24"/>
          <w:szCs w:val="24"/>
        </w:rPr>
        <w:t xml:space="preserve"> inoltre stati predisposti  i piani di sicurezza minimi per la partecipazione alla Fiera ( </w:t>
      </w:r>
      <w:proofErr w:type="spellStart"/>
      <w:r w:rsidRPr="00E3319A">
        <w:rPr>
          <w:sz w:val="24"/>
          <w:szCs w:val="24"/>
        </w:rPr>
        <w:t>Safety</w:t>
      </w:r>
      <w:proofErr w:type="spellEnd"/>
      <w:r w:rsidRPr="00E3319A">
        <w:rPr>
          <w:sz w:val="24"/>
          <w:szCs w:val="24"/>
        </w:rPr>
        <w:t xml:space="preserve"> and Security).</w:t>
      </w:r>
    </w:p>
    <w:p w:rsidR="00794379" w:rsidRPr="00E3319A" w:rsidRDefault="00AE3E73" w:rsidP="001562DC">
      <w:pPr>
        <w:contextualSpacing/>
        <w:jc w:val="both"/>
        <w:rPr>
          <w:rFonts w:eastAsia="Times New Roman" w:cs="Arial"/>
          <w:b/>
          <w:sz w:val="24"/>
          <w:szCs w:val="24"/>
        </w:rPr>
      </w:pPr>
      <w:r w:rsidRPr="00E3319A">
        <w:rPr>
          <w:rFonts w:cs="Times New Roman"/>
          <w:color w:val="000000"/>
          <w:sz w:val="24"/>
          <w:szCs w:val="24"/>
        </w:rPr>
        <w:t xml:space="preserve"> </w:t>
      </w:r>
      <w:r w:rsidR="007D02B9"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Obiettivo </w:t>
      </w:r>
      <w:r w:rsidR="00E531BE"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>n. 5</w:t>
      </w:r>
      <w:r w:rsidR="007D02B9" w:rsidRPr="00E3319A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: </w:t>
      </w:r>
      <w:r w:rsidR="00E4263A" w:rsidRPr="00E3319A">
        <w:rPr>
          <w:rFonts w:eastAsia="Times New Roman" w:cs="Arial"/>
          <w:b/>
          <w:sz w:val="24"/>
          <w:szCs w:val="24"/>
        </w:rPr>
        <w:t>decoro e pulizia della sede municipale</w:t>
      </w:r>
    </w:p>
    <w:p w:rsidR="00767C98" w:rsidRPr="00E3319A" w:rsidRDefault="00767C98" w:rsidP="001562DC">
      <w:pPr>
        <w:jc w:val="both"/>
        <w:rPr>
          <w:rFonts w:eastAsia="Times New Roman" w:cs="Arial"/>
          <w:b/>
          <w:sz w:val="24"/>
          <w:szCs w:val="24"/>
        </w:rPr>
      </w:pPr>
      <w:r w:rsidRPr="0037295F">
        <w:rPr>
          <w:rFonts w:eastAsia="Times New Roman" w:cs="Arial"/>
          <w:sz w:val="24"/>
          <w:szCs w:val="24"/>
        </w:rPr>
        <w:t xml:space="preserve">L’obiettivo di assicurare </w:t>
      </w:r>
      <w:r w:rsidR="0037295F">
        <w:rPr>
          <w:rFonts w:eastAsia="Times New Roman" w:cs="Arial"/>
          <w:sz w:val="24"/>
          <w:szCs w:val="24"/>
        </w:rPr>
        <w:t xml:space="preserve">una corretta e puntuale </w:t>
      </w:r>
      <w:r w:rsidRPr="00E3319A">
        <w:rPr>
          <w:rFonts w:eastAsia="Times New Roman" w:cs="Arial"/>
          <w:sz w:val="24"/>
          <w:szCs w:val="24"/>
        </w:rPr>
        <w:t xml:space="preserve">pulizia ,riordino e  decoro degli spazi maggiormente frequentati dagli utenti del Comune ( corridoi, bagni di servizio ecc. ) è stato attuato prevedendo un incremento degli interventi su tali zone e rimodulando gli interventi sugli altri spazi e uffici utilizzati saltuariamente .   </w:t>
      </w:r>
    </w:p>
    <w:p w:rsidR="00E4263A" w:rsidRPr="00E3319A" w:rsidRDefault="00E4263A" w:rsidP="001562DC">
      <w:pPr>
        <w:jc w:val="both"/>
        <w:rPr>
          <w:rFonts w:eastAsia="Times New Roman" w:cs="BookmanOldStyle,Bold"/>
          <w:b/>
          <w:bCs/>
          <w:sz w:val="24"/>
          <w:szCs w:val="24"/>
          <w:lang w:eastAsia="it-IT"/>
        </w:rPr>
      </w:pPr>
      <w:r w:rsidRPr="00E3319A">
        <w:rPr>
          <w:rFonts w:eastAsia="Times New Roman" w:cs="Arial"/>
          <w:b/>
          <w:sz w:val="24"/>
          <w:szCs w:val="24"/>
        </w:rPr>
        <w:t xml:space="preserve">Obiettivo n.6 : mantenimento centro prelievi </w:t>
      </w:r>
    </w:p>
    <w:p w:rsidR="003264BA" w:rsidRPr="00E3319A" w:rsidRDefault="003264BA" w:rsidP="0037295F">
      <w:pPr>
        <w:suppressAutoHyphens w:val="0"/>
        <w:autoSpaceDE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3319A">
        <w:rPr>
          <w:rFonts w:eastAsia="Times New Roman" w:cs="Arial"/>
          <w:sz w:val="24"/>
          <w:szCs w:val="24"/>
        </w:rPr>
        <w:t>Con tale obiettivo che ha visto coinvolto in modo particolare il personale assegnato all’ufficio protocollo è stato garantito anche nel 2019 il mantenimento di un importante servizio attivato da tempo sul territorio comunale, con un attenzione particolare all’utenza e al raccordo con quanto disposto dall’</w:t>
      </w:r>
      <w:proofErr w:type="spellStart"/>
      <w:r w:rsidRPr="00E3319A">
        <w:rPr>
          <w:rFonts w:eastAsia="Times New Roman" w:cs="Arial"/>
          <w:sz w:val="24"/>
          <w:szCs w:val="24"/>
        </w:rPr>
        <w:t>Ats</w:t>
      </w:r>
      <w:proofErr w:type="spellEnd"/>
      <w:r w:rsidRPr="00E3319A">
        <w:rPr>
          <w:rFonts w:eastAsia="Times New Roman" w:cs="Arial"/>
          <w:sz w:val="24"/>
          <w:szCs w:val="24"/>
        </w:rPr>
        <w:t xml:space="preserve"> </w:t>
      </w:r>
      <w:proofErr w:type="spellStart"/>
      <w:r w:rsidRPr="00E3319A">
        <w:rPr>
          <w:rFonts w:eastAsia="Times New Roman" w:cs="Arial"/>
          <w:sz w:val="24"/>
          <w:szCs w:val="24"/>
        </w:rPr>
        <w:t>Valpadana</w:t>
      </w:r>
      <w:proofErr w:type="spellEnd"/>
      <w:r w:rsidRPr="00E3319A">
        <w:rPr>
          <w:rFonts w:eastAsia="Times New Roman" w:cs="Arial"/>
          <w:sz w:val="24"/>
          <w:szCs w:val="24"/>
        </w:rPr>
        <w:t>.</w:t>
      </w:r>
    </w:p>
    <w:p w:rsidR="003264BA" w:rsidRPr="003264BA" w:rsidRDefault="003264BA" w:rsidP="00FD2C2F">
      <w:pPr>
        <w:suppressAutoHyphens w:val="0"/>
        <w:autoSpaceDE w:val="0"/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6055FD" w:rsidRDefault="003264BA" w:rsidP="00FD2C2F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   </w:t>
      </w:r>
    </w:p>
    <w:p w:rsidR="009F4B7C" w:rsidRPr="000906BE" w:rsidRDefault="000C5D96" w:rsidP="000C5D9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</w:pPr>
      <w:r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 xml:space="preserve">Obiettivi assegnati </w:t>
      </w:r>
      <w:r w:rsidR="00FD2C2F"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 xml:space="preserve"> </w:t>
      </w:r>
      <w:r w:rsidR="00B343E6"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>all’</w:t>
      </w:r>
      <w:r w:rsidR="00FD2C2F"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>Area Tecnica</w:t>
      </w:r>
      <w:r w:rsidR="00226A9F"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>.</w:t>
      </w:r>
      <w:r w:rsidR="00FD2C2F"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 xml:space="preserve"> </w:t>
      </w:r>
    </w:p>
    <w:p w:rsidR="00204399" w:rsidRPr="000906BE" w:rsidRDefault="00204399" w:rsidP="00204399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5F4B90" w:rsidRPr="000906BE" w:rsidRDefault="00204399" w:rsidP="00204399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0906BE">
        <w:rPr>
          <w:rFonts w:cs="Times New Roman"/>
          <w:b/>
          <w:color w:val="000000"/>
          <w:sz w:val="24"/>
          <w:szCs w:val="24"/>
        </w:rPr>
        <w:t xml:space="preserve">Responsabile </w:t>
      </w:r>
      <w:r w:rsidR="000C5D96" w:rsidRPr="000906BE">
        <w:rPr>
          <w:rFonts w:cs="Times New Roman"/>
          <w:b/>
          <w:color w:val="000000"/>
          <w:sz w:val="24"/>
          <w:szCs w:val="24"/>
        </w:rPr>
        <w:t xml:space="preserve">Area </w:t>
      </w:r>
      <w:r w:rsidRPr="000906BE">
        <w:rPr>
          <w:rFonts w:cs="Times New Roman"/>
          <w:b/>
          <w:color w:val="000000"/>
          <w:sz w:val="24"/>
          <w:szCs w:val="24"/>
        </w:rPr>
        <w:t>Tecnic</w:t>
      </w:r>
      <w:r w:rsidR="000C5D96" w:rsidRPr="000906BE">
        <w:rPr>
          <w:rFonts w:cs="Times New Roman"/>
          <w:b/>
          <w:color w:val="000000"/>
          <w:sz w:val="24"/>
          <w:szCs w:val="24"/>
        </w:rPr>
        <w:t>a</w:t>
      </w:r>
      <w:r w:rsidR="00B343E6" w:rsidRPr="000906BE">
        <w:rPr>
          <w:rFonts w:cs="Times New Roman"/>
          <w:b/>
          <w:color w:val="000000"/>
          <w:sz w:val="24"/>
          <w:szCs w:val="24"/>
        </w:rPr>
        <w:t>:</w:t>
      </w:r>
      <w:r w:rsidRPr="000906BE">
        <w:rPr>
          <w:rFonts w:cs="Times New Roman"/>
          <w:b/>
          <w:color w:val="000000"/>
          <w:sz w:val="24"/>
          <w:szCs w:val="24"/>
        </w:rPr>
        <w:t xml:space="preserve"> Arch. </w:t>
      </w:r>
      <w:r w:rsidR="009209F4" w:rsidRPr="000906BE">
        <w:rPr>
          <w:rFonts w:cs="Times New Roman"/>
          <w:b/>
          <w:color w:val="000000"/>
          <w:sz w:val="24"/>
          <w:szCs w:val="24"/>
        </w:rPr>
        <w:t xml:space="preserve">Belfanti Riccardo </w:t>
      </w:r>
    </w:p>
    <w:p w:rsidR="009209F4" w:rsidRPr="000906BE" w:rsidRDefault="009209F4" w:rsidP="00204399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5F4B90" w:rsidRPr="00D9488F" w:rsidRDefault="005F4B90" w:rsidP="005F4B90">
      <w:pPr>
        <w:suppressAutoHyphens w:val="0"/>
        <w:autoSpaceDE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906BE">
        <w:rPr>
          <w:rFonts w:cs="Times New Roman"/>
          <w:color w:val="000000"/>
          <w:sz w:val="24"/>
          <w:szCs w:val="24"/>
        </w:rPr>
        <w:t xml:space="preserve">Con riferimento agli obiettivi  dell’area, affidata in gestione all’Arch. </w:t>
      </w:r>
      <w:r w:rsidR="009209F4" w:rsidRPr="000906BE">
        <w:rPr>
          <w:rFonts w:cs="Times New Roman"/>
          <w:color w:val="000000"/>
          <w:sz w:val="24"/>
          <w:szCs w:val="24"/>
        </w:rPr>
        <w:t xml:space="preserve">Belfanti </w:t>
      </w:r>
      <w:r w:rsidRPr="000906BE">
        <w:rPr>
          <w:rFonts w:cs="Times New Roman"/>
          <w:color w:val="000000"/>
          <w:sz w:val="24"/>
          <w:szCs w:val="24"/>
        </w:rPr>
        <w:t xml:space="preserve"> Riccardo, si dà atto </w:t>
      </w:r>
      <w:r w:rsidR="00C41D11" w:rsidRPr="000906BE">
        <w:rPr>
          <w:rFonts w:cs="Times New Roman"/>
          <w:color w:val="000000"/>
          <w:sz w:val="24"/>
          <w:szCs w:val="24"/>
        </w:rPr>
        <w:t>che il responsabile ha svolto un’importante e costante ruolo di coordinamento organizzativo ed</w:t>
      </w:r>
      <w:r w:rsidR="00C41D11">
        <w:rPr>
          <w:rFonts w:cs="Times New Roman"/>
          <w:color w:val="000000"/>
          <w:sz w:val="24"/>
          <w:szCs w:val="24"/>
        </w:rPr>
        <w:t xml:space="preserve"> operativo in ordine a tutte le attività ordinarie e straordinarie di competenza del settore tecnico. Per quanto attiene agli obiettivi assegnati al personale del settore si da atto di quanto segue  </w:t>
      </w:r>
      <w:r w:rsidRPr="00D9488F">
        <w:rPr>
          <w:rFonts w:cs="Times New Roman"/>
          <w:color w:val="000000"/>
          <w:sz w:val="24"/>
          <w:szCs w:val="24"/>
        </w:rPr>
        <w:t xml:space="preserve">:  </w:t>
      </w:r>
    </w:p>
    <w:p w:rsidR="005F4B90" w:rsidRPr="00226A9F" w:rsidRDefault="005F4B90" w:rsidP="00204399">
      <w:pPr>
        <w:suppressAutoHyphens w:val="0"/>
        <w:autoSpaceDE w:val="0"/>
        <w:spacing w:after="0" w:line="240" w:lineRule="auto"/>
        <w:rPr>
          <w:rFonts w:cs="Times New Roman"/>
          <w:b/>
          <w:color w:val="000000"/>
          <w:sz w:val="24"/>
          <w:szCs w:val="24"/>
          <w:highlight w:val="yellow"/>
        </w:rPr>
      </w:pPr>
    </w:p>
    <w:p w:rsidR="009209F4" w:rsidRPr="000906BE" w:rsidRDefault="00B343E6" w:rsidP="009209F4">
      <w:pPr>
        <w:spacing w:after="21" w:line="254" w:lineRule="auto"/>
        <w:rPr>
          <w:rFonts w:asciiTheme="minorHAnsi" w:eastAsia="Arial" w:hAnsiTheme="minorHAnsi" w:cs="Bookman Old Style"/>
          <w:b/>
          <w:sz w:val="24"/>
          <w:szCs w:val="24"/>
        </w:rPr>
      </w:pPr>
      <w:r w:rsidRPr="000906B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Obiettivo n. 1: </w:t>
      </w:r>
      <w:r w:rsidR="009209F4" w:rsidRPr="000906BE">
        <w:rPr>
          <w:rFonts w:asciiTheme="minorHAnsi" w:eastAsia="Arial" w:hAnsiTheme="minorHAnsi" w:cs="Bookman Old Style"/>
          <w:b/>
          <w:sz w:val="24"/>
          <w:szCs w:val="24"/>
        </w:rPr>
        <w:t xml:space="preserve">GESTIONE DELLE AREE VERDI PUBBLICHE   </w:t>
      </w:r>
    </w:p>
    <w:p w:rsidR="009209F4" w:rsidRDefault="0028146A" w:rsidP="00B343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it-IT"/>
        </w:rPr>
      </w:pPr>
      <w:r w:rsidRPr="0028146A">
        <w:rPr>
          <w:rFonts w:eastAsia="Times New Roman" w:cs="Arial"/>
          <w:bCs/>
          <w:sz w:val="24"/>
          <w:szCs w:val="24"/>
          <w:lang w:eastAsia="it-IT"/>
        </w:rPr>
        <w:t xml:space="preserve">La </w:t>
      </w:r>
      <w:r>
        <w:rPr>
          <w:rFonts w:eastAsia="Times New Roman" w:cs="Arial"/>
          <w:bCs/>
          <w:sz w:val="24"/>
          <w:szCs w:val="24"/>
          <w:lang w:eastAsia="it-IT"/>
        </w:rPr>
        <w:t xml:space="preserve">manutenzione e gestione del verde pubblico e di tutte le aree adibite a parco e appartenenti al patrimonio comunale è stata svolta in amministrazione diretta ,mediante il personale dipendente </w:t>
      </w:r>
      <w:r>
        <w:rPr>
          <w:rFonts w:eastAsia="Times New Roman" w:cs="Arial"/>
          <w:bCs/>
          <w:sz w:val="24"/>
          <w:szCs w:val="24"/>
          <w:lang w:eastAsia="it-IT"/>
        </w:rPr>
        <w:lastRenderedPageBreak/>
        <w:t xml:space="preserve">.Il </w:t>
      </w:r>
      <w:proofErr w:type="spellStart"/>
      <w:r>
        <w:rPr>
          <w:rFonts w:eastAsia="Times New Roman" w:cs="Arial"/>
          <w:bCs/>
          <w:sz w:val="24"/>
          <w:szCs w:val="24"/>
          <w:lang w:eastAsia="it-IT"/>
        </w:rPr>
        <w:t>cronorpogramma</w:t>
      </w:r>
      <w:proofErr w:type="spellEnd"/>
      <w:r>
        <w:rPr>
          <w:rFonts w:eastAsia="Times New Roman" w:cs="Arial"/>
          <w:bCs/>
          <w:sz w:val="24"/>
          <w:szCs w:val="24"/>
          <w:lang w:eastAsia="it-IT"/>
        </w:rPr>
        <w:t xml:space="preserve"> di sfalcio è stato preventivamente programmato e gestito in modo periodico ,in relazione agli sviluppi della lavorazione ,gestendo le priorità e le necessità dei luoghi.</w:t>
      </w:r>
    </w:p>
    <w:p w:rsidR="00E6674C" w:rsidRPr="007018D2" w:rsidRDefault="00E6674C" w:rsidP="00204399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eastAsia="it-IT"/>
        </w:rPr>
      </w:pPr>
    </w:p>
    <w:p w:rsidR="009209F4" w:rsidRPr="000906BE" w:rsidRDefault="00FA071C" w:rsidP="009209F4">
      <w:pPr>
        <w:spacing w:after="21" w:line="254" w:lineRule="auto"/>
        <w:rPr>
          <w:rFonts w:asciiTheme="minorHAnsi" w:eastAsia="Arial" w:hAnsiTheme="minorHAnsi" w:cs="Bookman Old Style"/>
          <w:sz w:val="24"/>
          <w:szCs w:val="24"/>
        </w:rPr>
      </w:pPr>
      <w:r w:rsidRPr="000906B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Obiettivo n. 2:</w:t>
      </w:r>
      <w:r w:rsidR="009209F4" w:rsidRPr="000906BE">
        <w:rPr>
          <w:rFonts w:asciiTheme="minorHAnsi" w:eastAsia="Arial" w:hAnsiTheme="minorHAnsi" w:cs="Bookman Old Style"/>
          <w:sz w:val="24"/>
          <w:szCs w:val="24"/>
        </w:rPr>
        <w:t xml:space="preserve"> </w:t>
      </w:r>
      <w:r w:rsidR="009209F4" w:rsidRPr="000906BE">
        <w:rPr>
          <w:rFonts w:asciiTheme="minorHAnsi" w:eastAsia="Arial" w:hAnsiTheme="minorHAnsi" w:cs="Bookman Old Style"/>
          <w:b/>
          <w:sz w:val="24"/>
          <w:szCs w:val="24"/>
        </w:rPr>
        <w:t>PERFEZIONAMENTO DEL PASSAGGIO ALL’UFFICIO DEMOGRAFICO DELLA GESTIONE DEI SERVIZI CIMITERIALI</w:t>
      </w:r>
      <w:r w:rsidR="009209F4" w:rsidRPr="000906BE">
        <w:rPr>
          <w:rFonts w:asciiTheme="minorHAnsi" w:eastAsia="Arial" w:hAnsiTheme="minorHAnsi" w:cs="Bookman Old Style"/>
          <w:sz w:val="24"/>
          <w:szCs w:val="24"/>
        </w:rPr>
        <w:t xml:space="preserve"> </w:t>
      </w:r>
    </w:p>
    <w:p w:rsidR="0028146A" w:rsidRPr="000906BE" w:rsidRDefault="0028146A" w:rsidP="009209F4">
      <w:pPr>
        <w:spacing w:after="21" w:line="254" w:lineRule="auto"/>
        <w:rPr>
          <w:rFonts w:asciiTheme="minorHAnsi" w:eastAsia="Arial" w:hAnsiTheme="minorHAnsi" w:cs="Bookman Old Style"/>
          <w:sz w:val="24"/>
          <w:szCs w:val="24"/>
        </w:rPr>
      </w:pPr>
    </w:p>
    <w:p w:rsidR="0028146A" w:rsidRPr="000906BE" w:rsidRDefault="0028146A" w:rsidP="009209F4">
      <w:pPr>
        <w:spacing w:after="21" w:line="254" w:lineRule="auto"/>
        <w:rPr>
          <w:rFonts w:asciiTheme="minorHAnsi" w:eastAsia="Arial" w:hAnsiTheme="minorHAnsi" w:cs="Bookman Old Style"/>
          <w:sz w:val="24"/>
          <w:szCs w:val="24"/>
        </w:rPr>
      </w:pPr>
      <w:r w:rsidRPr="000906BE">
        <w:rPr>
          <w:rFonts w:asciiTheme="minorHAnsi" w:eastAsia="Arial" w:hAnsiTheme="minorHAnsi" w:cs="Bookman Old Style"/>
          <w:sz w:val="24"/>
          <w:szCs w:val="24"/>
        </w:rPr>
        <w:t>Il passaggio delle attività oggetto del progetto si è svolto nei modi e nei tempi previsti ;il personale del settore tecnico insieme a quello dell’ufficio demografici hanno collaborato in stretto contatto per il passaggio delle informazioni e delle operazioni necessarie a gestire l’obiettivo.</w:t>
      </w:r>
    </w:p>
    <w:p w:rsidR="0028146A" w:rsidRPr="000906BE" w:rsidRDefault="0028146A" w:rsidP="009209F4">
      <w:pPr>
        <w:spacing w:after="21" w:line="254" w:lineRule="auto"/>
        <w:rPr>
          <w:rFonts w:asciiTheme="minorHAnsi" w:eastAsia="Arial" w:hAnsiTheme="minorHAnsi" w:cs="Bookman Old Style"/>
          <w:b/>
          <w:sz w:val="24"/>
          <w:szCs w:val="24"/>
        </w:rPr>
      </w:pPr>
    </w:p>
    <w:p w:rsidR="00FA071C" w:rsidRPr="000906BE" w:rsidRDefault="00FA071C" w:rsidP="0020439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9209F4" w:rsidRPr="000906BE" w:rsidRDefault="00805946" w:rsidP="0020439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0906B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Obiettivo n. 3: </w:t>
      </w:r>
      <w:r w:rsidR="009209F4" w:rsidRPr="000906BE">
        <w:rPr>
          <w:rFonts w:asciiTheme="minorHAnsi" w:hAnsiTheme="minorHAnsi" w:cs="Arial"/>
          <w:b/>
          <w:sz w:val="24"/>
          <w:szCs w:val="24"/>
        </w:rPr>
        <w:t>Manutenzione e riqualificazione centro di raccolta differenziata del Comune</w:t>
      </w:r>
    </w:p>
    <w:p w:rsidR="00F572D8" w:rsidRPr="000906BE" w:rsidRDefault="00F572D8" w:rsidP="0020439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</w:p>
    <w:p w:rsidR="000C5D96" w:rsidRPr="000906BE" w:rsidRDefault="0028146A" w:rsidP="0020439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0906BE">
        <w:rPr>
          <w:rFonts w:asciiTheme="minorHAnsi" w:eastAsia="Times New Roman" w:hAnsiTheme="minorHAnsi" w:cs="Arial"/>
          <w:sz w:val="24"/>
          <w:szCs w:val="24"/>
          <w:lang w:eastAsia="it-IT"/>
        </w:rPr>
        <w:t>E’ stato attuato l’obiettivo ,</w:t>
      </w:r>
      <w:r w:rsidR="00C41D11" w:rsidRPr="000906B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posizionando una nuova e idonea cartellonistica all’ingresso del centro di raccolta ; il personale ha garantito il servizio impartendo le giuste direttive ai cittadini per meglio smistare i </w:t>
      </w:r>
      <w:proofErr w:type="spellStart"/>
      <w:r w:rsidR="00C41D11" w:rsidRPr="000906BE">
        <w:rPr>
          <w:rFonts w:asciiTheme="minorHAnsi" w:eastAsia="Times New Roman" w:hAnsiTheme="minorHAnsi" w:cs="Arial"/>
          <w:sz w:val="24"/>
          <w:szCs w:val="24"/>
          <w:lang w:eastAsia="it-IT"/>
        </w:rPr>
        <w:t>ridiuti</w:t>
      </w:r>
      <w:proofErr w:type="spellEnd"/>
      <w:r w:rsidR="00C41D11" w:rsidRPr="000906BE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e razionalizzare gli ingressi ,rendendo il centro di raccolta più ordinato e fruibile . </w:t>
      </w:r>
    </w:p>
    <w:p w:rsidR="009F4B7C" w:rsidRPr="000906BE" w:rsidRDefault="00226A9F">
      <w:pPr>
        <w:suppressAutoHyphens w:val="0"/>
        <w:autoSpaceDE w:val="0"/>
        <w:spacing w:after="0" w:line="240" w:lineRule="auto"/>
        <w:rPr>
          <w:rFonts w:asciiTheme="minorHAnsi" w:hAnsiTheme="minorHAnsi" w:cs="Times New Roman"/>
          <w:b/>
          <w:bCs/>
          <w:i/>
          <w:iCs/>
          <w:color w:val="000000"/>
          <w:sz w:val="24"/>
          <w:szCs w:val="24"/>
        </w:rPr>
      </w:pPr>
      <w:r w:rsidRPr="000906BE">
        <w:rPr>
          <w:rFonts w:asciiTheme="minorHAnsi" w:hAnsiTheme="minorHAnsi" w:cs="Times New Roman"/>
          <w:b/>
          <w:bCs/>
          <w:i/>
          <w:iCs/>
          <w:color w:val="000000"/>
          <w:sz w:val="24"/>
          <w:szCs w:val="24"/>
        </w:rPr>
        <w:t xml:space="preserve">Obiettivi assegnati alla Area </w:t>
      </w:r>
      <w:r w:rsidR="00FD2C2F" w:rsidRPr="000906BE">
        <w:rPr>
          <w:rFonts w:asciiTheme="minorHAnsi" w:hAnsiTheme="minorHAnsi" w:cs="Times New Roman"/>
          <w:b/>
          <w:bCs/>
          <w:i/>
          <w:iCs/>
          <w:color w:val="000000"/>
          <w:sz w:val="24"/>
          <w:szCs w:val="24"/>
        </w:rPr>
        <w:t>Servizi Finanziari</w:t>
      </w:r>
    </w:p>
    <w:p w:rsidR="00F04287" w:rsidRPr="000906BE" w:rsidRDefault="00F04287">
      <w:pPr>
        <w:suppressAutoHyphens w:val="0"/>
        <w:autoSpaceDE w:val="0"/>
        <w:spacing w:after="0" w:line="240" w:lineRule="auto"/>
        <w:rPr>
          <w:rFonts w:asciiTheme="minorHAnsi" w:hAnsiTheme="minorHAnsi" w:cs="Times New Roman"/>
          <w:b/>
          <w:bCs/>
          <w:i/>
          <w:iCs/>
          <w:color w:val="000000"/>
          <w:sz w:val="24"/>
          <w:szCs w:val="24"/>
        </w:rPr>
      </w:pPr>
    </w:p>
    <w:p w:rsidR="00F04287" w:rsidRPr="000906BE" w:rsidRDefault="00F04287" w:rsidP="00F04287">
      <w:pPr>
        <w:widowControl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0906B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Responsabile </w:t>
      </w:r>
      <w:r w:rsidR="000C5D96" w:rsidRPr="000906B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Area </w:t>
      </w:r>
      <w:r w:rsidR="00226A9F" w:rsidRPr="000906B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Servizi </w:t>
      </w:r>
      <w:r w:rsidRPr="000906B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Finanziari-D</w:t>
      </w:r>
      <w:r w:rsidR="000C5D96" w:rsidRPr="000906B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ott.ssa </w:t>
      </w:r>
      <w:r w:rsidRPr="000906B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Roberta Furattini</w:t>
      </w:r>
      <w:r w:rsidR="00226A9F" w:rsidRPr="000906B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.</w:t>
      </w:r>
    </w:p>
    <w:p w:rsidR="00226A9F" w:rsidRPr="00063995" w:rsidRDefault="00226A9F" w:rsidP="00226A9F">
      <w:pPr>
        <w:widowControl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5F4B90" w:rsidRPr="00D9488F" w:rsidRDefault="005F4B90" w:rsidP="005F4B90">
      <w:pPr>
        <w:suppressAutoHyphens w:val="0"/>
        <w:autoSpaceDE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9488F">
        <w:rPr>
          <w:rFonts w:cs="Times New Roman"/>
          <w:color w:val="000000"/>
          <w:sz w:val="24"/>
          <w:szCs w:val="24"/>
        </w:rPr>
        <w:t>Con riferimento agli obiettivi  dell’area, affidata in gestione al</w:t>
      </w:r>
      <w:r>
        <w:rPr>
          <w:rFonts w:cs="Times New Roman"/>
          <w:color w:val="000000"/>
          <w:sz w:val="24"/>
          <w:szCs w:val="24"/>
        </w:rPr>
        <w:t xml:space="preserve">la </w:t>
      </w:r>
      <w:r w:rsidRPr="005F4B90">
        <w:rPr>
          <w:rFonts w:cs="Times New Roman"/>
          <w:color w:val="000000"/>
          <w:sz w:val="24"/>
          <w:szCs w:val="24"/>
        </w:rPr>
        <w:t>Dott.ssa Roberta Furattini</w:t>
      </w:r>
      <w:r w:rsidRPr="00D9488F">
        <w:rPr>
          <w:rFonts w:cs="Times New Roman"/>
          <w:color w:val="000000"/>
          <w:sz w:val="24"/>
          <w:szCs w:val="24"/>
        </w:rPr>
        <w:t xml:space="preserve">, si dà atto di quanto segue, tenuto conto della rendicontazione dell’attività svolta fatta da tutti i dipendenti dell’area:  </w:t>
      </w:r>
    </w:p>
    <w:p w:rsidR="005F4B90" w:rsidRPr="00063995" w:rsidRDefault="005F4B90" w:rsidP="00226A9F">
      <w:pPr>
        <w:widowControl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226A9F" w:rsidRPr="00063995" w:rsidRDefault="00226A9F" w:rsidP="00226A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kern w:val="2"/>
          <w:sz w:val="24"/>
          <w:szCs w:val="24"/>
          <w:lang w:eastAsia="hi-IN" w:bidi="hi-IN"/>
        </w:rPr>
      </w:pPr>
      <w:r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>Obiettivo n. 1: Controllo di gestione sui consumi (utenze di gas, luce e acqua) di tutti gli immobili comunali.</w:t>
      </w:r>
    </w:p>
    <w:p w:rsidR="00211452" w:rsidRPr="003635E0" w:rsidRDefault="00211452" w:rsidP="003635E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>Il controllo di gestione sui consumi di acqua, energia elettrica e gas di tutti gli immobili comunali è stato svolto dall’Istruttore contabile in servizio presso il Settore Economico-Finanziario e Tributi.</w:t>
      </w:r>
    </w:p>
    <w:p w:rsidR="00211452" w:rsidRPr="003635E0" w:rsidRDefault="00211452" w:rsidP="003635E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>Nel corso dell’anno 2019</w:t>
      </w:r>
      <w:r w:rsidR="003635E0">
        <w:rPr>
          <w:rFonts w:cs="Times New Roman"/>
          <w:color w:val="000000"/>
          <w:sz w:val="24"/>
          <w:szCs w:val="24"/>
        </w:rPr>
        <w:t xml:space="preserve"> l’Istruttore contabile </w:t>
      </w:r>
      <w:r w:rsidRPr="003635E0">
        <w:rPr>
          <w:rFonts w:cs="Times New Roman"/>
          <w:color w:val="000000"/>
          <w:sz w:val="24"/>
          <w:szCs w:val="24"/>
        </w:rPr>
        <w:t>ha,</w:t>
      </w:r>
      <w:r w:rsidR="003635E0">
        <w:rPr>
          <w:rFonts w:cs="Times New Roman"/>
          <w:color w:val="000000"/>
          <w:sz w:val="24"/>
          <w:szCs w:val="24"/>
        </w:rPr>
        <w:t xml:space="preserve"> </w:t>
      </w:r>
      <w:r w:rsidRPr="003635E0">
        <w:rPr>
          <w:rFonts w:cs="Times New Roman"/>
          <w:color w:val="000000"/>
          <w:sz w:val="24"/>
          <w:szCs w:val="24"/>
        </w:rPr>
        <w:t>infatti,</w:t>
      </w:r>
      <w:r w:rsidR="003635E0">
        <w:rPr>
          <w:rFonts w:cs="Times New Roman"/>
          <w:color w:val="000000"/>
          <w:sz w:val="24"/>
          <w:szCs w:val="24"/>
        </w:rPr>
        <w:t xml:space="preserve"> </w:t>
      </w:r>
      <w:r w:rsidRPr="003635E0">
        <w:rPr>
          <w:rFonts w:cs="Times New Roman"/>
          <w:color w:val="000000"/>
          <w:sz w:val="24"/>
          <w:szCs w:val="24"/>
        </w:rPr>
        <w:t>preso in carico tutte le fatture, destinate all’Ente, relative alle utenze di acqua, energia elettrica e gas degli immobili comunali.</w:t>
      </w:r>
    </w:p>
    <w:p w:rsidR="00211452" w:rsidRPr="003635E0" w:rsidRDefault="003635E0" w:rsidP="003635E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Lo stesso</w:t>
      </w:r>
      <w:r w:rsidR="00211452" w:rsidRPr="003635E0">
        <w:rPr>
          <w:rFonts w:cs="Times New Roman"/>
          <w:color w:val="000000"/>
          <w:sz w:val="24"/>
          <w:szCs w:val="24"/>
        </w:rPr>
        <w:t xml:space="preserve"> ha operato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11452" w:rsidRPr="003635E0">
        <w:rPr>
          <w:rFonts w:cs="Times New Roman"/>
          <w:color w:val="000000"/>
          <w:sz w:val="24"/>
          <w:szCs w:val="24"/>
        </w:rPr>
        <w:t>l’analitica suddivisione delle relative spese tra i vari centri di costo dell’Ente, con successiva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11452" w:rsidRPr="003635E0">
        <w:rPr>
          <w:rFonts w:cs="Times New Roman"/>
          <w:color w:val="000000"/>
          <w:sz w:val="24"/>
          <w:szCs w:val="24"/>
        </w:rPr>
        <w:t>imputazione sui relativi capitoli di bilancio, al fine di ottenere l’autorizzazione dell’Ufficio Tecnico alla liquidazione delle fatture.</w:t>
      </w:r>
    </w:p>
    <w:p w:rsidR="00211452" w:rsidRPr="003635E0" w:rsidRDefault="00211452" w:rsidP="003635E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>Questa attività ha consentito il monitoraggio costante dei costi sostenuti per ciascun immobile di proprietà comunale.</w:t>
      </w:r>
    </w:p>
    <w:p w:rsidR="00211452" w:rsidRPr="003635E0" w:rsidRDefault="003635E0" w:rsidP="003635E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La Responsabile del Settore Economico-Finanziario </w:t>
      </w:r>
      <w:r w:rsidR="00211452" w:rsidRPr="003635E0">
        <w:rPr>
          <w:rFonts w:cs="Times New Roman"/>
          <w:color w:val="000000"/>
          <w:sz w:val="24"/>
          <w:szCs w:val="24"/>
        </w:rPr>
        <w:t>si è,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11452" w:rsidRPr="003635E0">
        <w:rPr>
          <w:rFonts w:cs="Times New Roman"/>
          <w:color w:val="000000"/>
          <w:sz w:val="24"/>
          <w:szCs w:val="24"/>
        </w:rPr>
        <w:t>invece,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11452" w:rsidRPr="003635E0">
        <w:rPr>
          <w:rFonts w:cs="Times New Roman"/>
          <w:color w:val="000000"/>
          <w:sz w:val="24"/>
          <w:szCs w:val="24"/>
        </w:rPr>
        <w:t>occupata di sovrintendere al puntuale adempimento delle attività richieste per il suddetto controllo di gestione, con riscontro positivo durante tutto l’anno 2019.</w:t>
      </w:r>
    </w:p>
    <w:p w:rsidR="00211452" w:rsidRPr="003635E0" w:rsidRDefault="00211452" w:rsidP="003635E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>Ulteriore attività</w:t>
      </w:r>
      <w:r w:rsidR="003635E0">
        <w:rPr>
          <w:rFonts w:cs="Times New Roman"/>
          <w:color w:val="000000"/>
          <w:sz w:val="24"/>
          <w:szCs w:val="24"/>
        </w:rPr>
        <w:t>,</w:t>
      </w:r>
      <w:r w:rsidRPr="003635E0">
        <w:rPr>
          <w:rFonts w:cs="Times New Roman"/>
          <w:color w:val="000000"/>
          <w:sz w:val="24"/>
          <w:szCs w:val="24"/>
        </w:rPr>
        <w:t xml:space="preserve"> svolta </w:t>
      </w:r>
      <w:r w:rsidR="003635E0">
        <w:rPr>
          <w:rFonts w:cs="Times New Roman"/>
          <w:color w:val="000000"/>
          <w:sz w:val="24"/>
          <w:szCs w:val="24"/>
        </w:rPr>
        <w:t>dell’Istruttore contabile,</w:t>
      </w:r>
      <w:r w:rsidRPr="003635E0">
        <w:rPr>
          <w:rFonts w:cs="Times New Roman"/>
          <w:color w:val="000000"/>
          <w:sz w:val="24"/>
          <w:szCs w:val="24"/>
        </w:rPr>
        <w:t xml:space="preserve"> è stata l’elaborazione dei prospetti di spesa per le utenze di acqua, energia elettrica e gas riferite agli alloggi comunali e relative a fatture emesse nell’anno 2018. Ciò ha consentito, in collaborazione con l’Ufficio Servizi Sociali, di ripartire il contributo riconosciuto da Regione Lombardia agli inquilini di alloggi </w:t>
      </w:r>
      <w:proofErr w:type="spellStart"/>
      <w:r w:rsidRPr="003635E0">
        <w:rPr>
          <w:rFonts w:cs="Times New Roman"/>
          <w:color w:val="000000"/>
          <w:sz w:val="24"/>
          <w:szCs w:val="24"/>
        </w:rPr>
        <w:t>E.r.p</w:t>
      </w:r>
      <w:proofErr w:type="spellEnd"/>
      <w:r w:rsidRPr="003635E0">
        <w:rPr>
          <w:rFonts w:cs="Times New Roman"/>
          <w:color w:val="000000"/>
          <w:sz w:val="24"/>
          <w:szCs w:val="24"/>
        </w:rPr>
        <w:t>. in condizioni economiche disagiate per il rimborso delle spese condominiali all’Ente proprietario degli immobili, ossia al Comune di Dosolo, determinato per l’anno 2018 in complessivi €uro 6.400,00.</w:t>
      </w:r>
    </w:p>
    <w:p w:rsidR="00F04287" w:rsidRDefault="00F04287">
      <w:pPr>
        <w:suppressAutoHyphens w:val="0"/>
        <w:autoSpaceDE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  <w:highlight w:val="yellow"/>
        </w:rPr>
      </w:pPr>
    </w:p>
    <w:p w:rsidR="00226A9F" w:rsidRDefault="00226A9F">
      <w:pPr>
        <w:suppressAutoHyphens w:val="0"/>
        <w:autoSpaceDE w:val="0"/>
        <w:spacing w:after="0" w:line="240" w:lineRule="auto"/>
        <w:rPr>
          <w:rFonts w:ascii="Bookman Old Style" w:eastAsia="Arial" w:hAnsi="Bookman Old Style" w:cs="Arial"/>
          <w:b/>
          <w:sz w:val="20"/>
          <w:szCs w:val="20"/>
        </w:rPr>
      </w:pPr>
      <w:r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Obiettivo n. 2: </w:t>
      </w:r>
      <w:r w:rsidR="009209F4">
        <w:rPr>
          <w:rFonts w:ascii="Bookman Old Style" w:eastAsia="Arial" w:hAnsi="Bookman Old Style" w:cs="Arial"/>
          <w:b/>
          <w:sz w:val="20"/>
          <w:szCs w:val="20"/>
        </w:rPr>
        <w:t>Allineamento dati PCC (Piattaforma dei crediti commerciali).</w:t>
      </w:r>
    </w:p>
    <w:p w:rsidR="003635E0" w:rsidRP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 xml:space="preserve">Il comma 867 dell’art. 1 della Legge n. 145/2018 (Legge di Bilancio 2019) ha imposto alle P.A. di comunicare al Ministero dell’Economia e delle Finanze, tramite la Piattaforma dei Crediti Commerciali (PCC), l’ammontare complessivo dello stock dei debiti commerciali residui, scaduti e non pagati, alla fine dell’esercizio precedente. </w:t>
      </w:r>
    </w:p>
    <w:p w:rsidR="003635E0" w:rsidRP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>All’atto di ottemperare al suddetto adempimento sono state rilevate numerosissime incongruenze tra la contabilità degli enti e le risultanze della PCC, e ciò si è verificato anche con riguardo ai debiti commerciali del Comune di Dosolo.</w:t>
      </w:r>
    </w:p>
    <w:p w:rsidR="003635E0" w:rsidRP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>Si è reso, pertanto, necessario “sanare” lo scostamento.</w:t>
      </w:r>
    </w:p>
    <w:p w:rsid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 xml:space="preserve">A tal fine, operando sul portale denominato “Piattaforma dei Crediti Commerciali”, la </w:t>
      </w:r>
      <w:r>
        <w:rPr>
          <w:rFonts w:cs="Times New Roman"/>
          <w:color w:val="000000"/>
          <w:sz w:val="24"/>
          <w:szCs w:val="24"/>
        </w:rPr>
        <w:t xml:space="preserve">Responsabile del Settore Economico-Finanziario </w:t>
      </w:r>
      <w:r w:rsidRPr="003635E0">
        <w:rPr>
          <w:rFonts w:cs="Times New Roman"/>
          <w:color w:val="000000"/>
          <w:sz w:val="24"/>
          <w:szCs w:val="24"/>
        </w:rPr>
        <w:t>ha provveduto:</w:t>
      </w:r>
    </w:p>
    <w:p w:rsid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3635E0">
        <w:rPr>
          <w:rFonts w:cs="Times New Roman"/>
          <w:color w:val="000000"/>
          <w:sz w:val="24"/>
          <w:szCs w:val="24"/>
        </w:rPr>
        <w:t>ad inserire i dati relativi al pagamento delle fatture, che in PCC risultavano non pagate, inserendo l’importo pagato, il numero e la data del mandato di pagamento, la tipologia della spesa (corrente o in conto capitale), il CIG di riferimento;</w:t>
      </w:r>
    </w:p>
    <w:p w:rsid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3635E0">
        <w:rPr>
          <w:rFonts w:cs="Times New Roman"/>
          <w:color w:val="000000"/>
          <w:sz w:val="24"/>
          <w:szCs w:val="24"/>
        </w:rPr>
        <w:t>ad aggiornare le date di scadenza delle fatture;</w:t>
      </w:r>
    </w:p>
    <w:p w:rsidR="003635E0" w:rsidRP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3635E0">
        <w:rPr>
          <w:rFonts w:cs="Times New Roman"/>
          <w:color w:val="000000"/>
          <w:sz w:val="24"/>
          <w:szCs w:val="24"/>
        </w:rPr>
        <w:t>ad associare le note di credito alle fatture stornate.</w:t>
      </w:r>
    </w:p>
    <w:p w:rsidR="003635E0" w:rsidRPr="003635E0" w:rsidRDefault="003635E0" w:rsidP="003635E0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635E0">
        <w:rPr>
          <w:rFonts w:cs="Times New Roman"/>
          <w:color w:val="000000"/>
          <w:sz w:val="24"/>
          <w:szCs w:val="24"/>
        </w:rPr>
        <w:t>Ciò ha consentito di allineare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635E0">
        <w:rPr>
          <w:rFonts w:cs="Times New Roman"/>
          <w:color w:val="000000"/>
          <w:sz w:val="24"/>
          <w:szCs w:val="24"/>
        </w:rPr>
        <w:t>le risultanze della PCC alla contabilità comunale.</w:t>
      </w:r>
    </w:p>
    <w:p w:rsidR="009209F4" w:rsidRPr="00063995" w:rsidRDefault="009209F4">
      <w:pPr>
        <w:suppressAutoHyphens w:val="0"/>
        <w:autoSpaceDE w:val="0"/>
        <w:spacing w:after="0" w:line="240" w:lineRule="auto"/>
        <w:rPr>
          <w:rFonts w:eastAsia="Times New Roman" w:cs="BookmanOldStyle,Bold"/>
          <w:b/>
          <w:bCs/>
          <w:sz w:val="24"/>
          <w:szCs w:val="24"/>
          <w:lang w:eastAsia="it-IT"/>
        </w:rPr>
      </w:pPr>
    </w:p>
    <w:p w:rsidR="00226A9F" w:rsidRPr="00226A9F" w:rsidRDefault="00226A9F" w:rsidP="00226A9F">
      <w:pPr>
        <w:suppressAutoHyphens w:val="0"/>
        <w:autoSpaceDE w:val="0"/>
        <w:spacing w:after="0" w:line="240" w:lineRule="auto"/>
        <w:rPr>
          <w:rFonts w:eastAsia="Times New Roman" w:cs="BookmanOldStyle,Bold"/>
          <w:b/>
          <w:bCs/>
          <w:sz w:val="24"/>
          <w:szCs w:val="24"/>
          <w:lang w:eastAsia="it-IT"/>
        </w:rPr>
      </w:pPr>
      <w:r w:rsidRPr="00226A9F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Obiettivo n. </w:t>
      </w:r>
      <w:r>
        <w:rPr>
          <w:rFonts w:eastAsia="Times New Roman" w:cs="BookmanOldStyle,Bold"/>
          <w:b/>
          <w:bCs/>
          <w:sz w:val="24"/>
          <w:szCs w:val="24"/>
          <w:lang w:eastAsia="it-IT"/>
        </w:rPr>
        <w:t>3</w:t>
      </w:r>
      <w:r w:rsidRPr="00226A9F">
        <w:rPr>
          <w:rFonts w:eastAsia="Times New Roman" w:cs="BookmanOldStyle,Bold"/>
          <w:b/>
          <w:bCs/>
          <w:sz w:val="24"/>
          <w:szCs w:val="24"/>
          <w:lang w:eastAsia="it-IT"/>
        </w:rPr>
        <w:t>:</w:t>
      </w:r>
      <w:r w:rsidR="00A139CA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 </w:t>
      </w:r>
      <w:r w:rsidRPr="00226A9F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 </w:t>
      </w:r>
      <w:r w:rsidR="009209F4">
        <w:rPr>
          <w:rFonts w:ascii="Bookman Old Style" w:eastAsia="Arial" w:hAnsi="Bookman Old Style" w:cs="Arial"/>
          <w:b/>
          <w:sz w:val="20"/>
          <w:szCs w:val="20"/>
        </w:rPr>
        <w:t xml:space="preserve">Attivazione Servizio </w:t>
      </w:r>
      <w:proofErr w:type="spellStart"/>
      <w:r w:rsidR="009209F4">
        <w:rPr>
          <w:rFonts w:ascii="Bookman Old Style" w:eastAsia="Arial" w:hAnsi="Bookman Old Style" w:cs="Arial"/>
          <w:b/>
          <w:sz w:val="20"/>
          <w:szCs w:val="20"/>
        </w:rPr>
        <w:t>PagoPa</w:t>
      </w:r>
      <w:proofErr w:type="spellEnd"/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jc w:val="both"/>
        <w:rPr>
          <w:rFonts w:asciiTheme="minorHAnsi" w:hAnsiTheme="minorHAnsi" w:cs="Arial"/>
          <w:bCs/>
        </w:rPr>
      </w:pPr>
      <w:r w:rsidRPr="006E0EAA">
        <w:rPr>
          <w:rFonts w:asciiTheme="minorHAnsi" w:hAnsiTheme="minorHAnsi" w:cs="Arial"/>
          <w:bCs/>
        </w:rPr>
        <w:t xml:space="preserve">Il Codice dell’amministrazione digitale (CAD) prevede l’obbligo per le Pubbliche Amministrazioni di aderire al nodo nazionale denominato 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 w:rsidRPr="006E0EAA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</w:t>
      </w:r>
      <w:r w:rsidRPr="006E0EAA">
        <w:rPr>
          <w:rFonts w:asciiTheme="minorHAnsi" w:hAnsiTheme="minorHAnsi" w:cs="Arial"/>
          <w:bCs/>
        </w:rPr>
        <w:t>che consente pagamenti telematici verso la P.A.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jc w:val="both"/>
        <w:rPr>
          <w:rFonts w:asciiTheme="minorHAnsi" w:hAnsiTheme="minorHAnsi" w:cs="Arial"/>
          <w:bCs/>
        </w:rPr>
      </w:pPr>
      <w:r w:rsidRPr="006E0EAA">
        <w:rPr>
          <w:rFonts w:asciiTheme="minorHAnsi" w:hAnsiTheme="minorHAnsi" w:cs="Arial"/>
          <w:bCs/>
        </w:rPr>
        <w:t>L’obbligatorietà dell’adesione al servizio</w:t>
      </w:r>
      <w:r>
        <w:rPr>
          <w:rFonts w:asciiTheme="minorHAnsi" w:hAnsiTheme="minorHAnsi" w:cs="Arial"/>
          <w:bCs/>
        </w:rPr>
        <w:t xml:space="preserve"> 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>
        <w:rPr>
          <w:rFonts w:asciiTheme="minorHAnsi" w:hAnsiTheme="minorHAnsi" w:cs="Arial"/>
          <w:bCs/>
        </w:rPr>
        <w:t xml:space="preserve"> </w:t>
      </w:r>
      <w:r w:rsidRPr="006E0EAA">
        <w:rPr>
          <w:rFonts w:asciiTheme="minorHAnsi" w:hAnsiTheme="minorHAnsi" w:cs="Arial"/>
          <w:bCs/>
        </w:rPr>
        <w:t>ha</w:t>
      </w:r>
      <w:r>
        <w:rPr>
          <w:rFonts w:asciiTheme="minorHAnsi" w:hAnsiTheme="minorHAnsi" w:cs="Arial"/>
          <w:bCs/>
        </w:rPr>
        <w:t xml:space="preserve"> </w:t>
      </w:r>
      <w:r w:rsidRPr="006E0EAA">
        <w:rPr>
          <w:rFonts w:asciiTheme="minorHAnsi" w:hAnsiTheme="minorHAnsi" w:cs="Arial"/>
          <w:bCs/>
        </w:rPr>
        <w:t>lo scopo di incrementare l’uso delle modalità elettroniche di pagamento a livello di sistema Paese, rendendo così il cittadino libero di scegliere come pagare (dando evidenza dei costi di commissione), e persegue il fine di standardizzare a livello nazionale le modalità elettroniche di pagamento verso la PA.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jc w:val="both"/>
        <w:rPr>
          <w:rFonts w:asciiTheme="minorHAnsi" w:hAnsiTheme="minorHAnsi" w:cs="Arial"/>
          <w:bCs/>
        </w:rPr>
      </w:pPr>
      <w:r w:rsidRPr="006E0EAA">
        <w:rPr>
          <w:rFonts w:asciiTheme="minorHAnsi" w:hAnsiTheme="minorHAnsi" w:cs="Arial"/>
          <w:bCs/>
        </w:rPr>
        <w:t xml:space="preserve">Nel corso dell’anno 2019 è stata concretizzata, in ottemperanza a quanto disposto dal CAD, la partecipazione del Comune di Dosolo al sistema nazionale dei pagamenti 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 w:rsidRPr="006E0EAA">
        <w:rPr>
          <w:rFonts w:asciiTheme="minorHAnsi" w:hAnsiTheme="minorHAnsi" w:cs="Arial"/>
          <w:bCs/>
        </w:rPr>
        <w:t>.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="Arial"/>
          <w:bCs/>
        </w:rPr>
      </w:pPr>
      <w:r w:rsidRPr="006E0EAA">
        <w:rPr>
          <w:rFonts w:asciiTheme="minorHAnsi" w:hAnsiTheme="minorHAnsi" w:cs="Arial"/>
          <w:bCs/>
        </w:rPr>
        <w:t xml:space="preserve">Ciò ha reso possibile l’effettuazione dei pagamenti telematici in favore al Comune di Dosolo attraverso il sistema 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 w:rsidRPr="006E0EAA">
        <w:rPr>
          <w:rFonts w:asciiTheme="minorHAnsi" w:hAnsiTheme="minorHAnsi" w:cs="Arial"/>
          <w:bCs/>
        </w:rPr>
        <w:t>.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="Arial"/>
          <w:bCs/>
        </w:rPr>
      </w:pPr>
      <w:r w:rsidRPr="006E0EAA">
        <w:rPr>
          <w:rFonts w:asciiTheme="minorHAnsi" w:hAnsiTheme="minorHAnsi" w:cs="Arial"/>
          <w:bCs/>
        </w:rPr>
        <w:t xml:space="preserve">Le attività svolte dalla </w:t>
      </w:r>
      <w:r>
        <w:rPr>
          <w:rFonts w:asciiTheme="minorHAnsi" w:hAnsiTheme="minorHAnsi" w:cs="Arial"/>
          <w:bCs/>
        </w:rPr>
        <w:t>Responsabile del Settore Economico-Finanziario</w:t>
      </w:r>
      <w:r w:rsidRPr="006E0EAA">
        <w:rPr>
          <w:rFonts w:asciiTheme="minorHAnsi" w:hAnsiTheme="minorHAnsi" w:cs="Arial"/>
          <w:bCs/>
        </w:rPr>
        <w:t xml:space="preserve"> in ordine all’attivazione del servizio “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 w:rsidRPr="006E0EAA">
        <w:rPr>
          <w:rFonts w:asciiTheme="minorHAnsi" w:hAnsiTheme="minorHAnsi" w:cs="Arial"/>
          <w:bCs/>
        </w:rPr>
        <w:t xml:space="preserve">” vengono di seguito elencate: 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Pr="006E0EAA">
        <w:rPr>
          <w:rFonts w:asciiTheme="minorHAnsi" w:hAnsiTheme="minorHAnsi" w:cs="Arial"/>
          <w:bCs/>
        </w:rPr>
        <w:t>stipulazione di convenzione con Regione Lombardia, quale intermediario tecnologico, che ha messo a disposizione gratuitamente il portale pagamenti, accessibile dal sito istituzionale del Comune di Dosolo, per l’effettuazione di pagamento on line;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Pr="006E0EAA">
        <w:rPr>
          <w:rFonts w:asciiTheme="minorHAnsi" w:hAnsiTheme="minorHAnsi" w:cs="Arial"/>
          <w:bCs/>
        </w:rPr>
        <w:t>accreditamento del Comune di Dosolo al nodo nazionale “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 w:rsidRPr="006E0EAA">
        <w:rPr>
          <w:rFonts w:asciiTheme="minorHAnsi" w:hAnsiTheme="minorHAnsi" w:cs="Arial"/>
          <w:bCs/>
        </w:rPr>
        <w:t>”;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Pr="006E0EAA">
        <w:rPr>
          <w:rFonts w:asciiTheme="minorHAnsi" w:hAnsiTheme="minorHAnsi" w:cs="Arial"/>
          <w:bCs/>
        </w:rPr>
        <w:t>apprendimento delle funzionalità ed utilizzo del gestionale “</w:t>
      </w:r>
      <w:proofErr w:type="spellStart"/>
      <w:r w:rsidRPr="006E0EAA">
        <w:rPr>
          <w:rFonts w:asciiTheme="minorHAnsi" w:hAnsiTheme="minorHAnsi" w:cs="Arial"/>
          <w:bCs/>
        </w:rPr>
        <w:t>Depag</w:t>
      </w:r>
      <w:proofErr w:type="spellEnd"/>
      <w:r w:rsidRPr="006E0EAA">
        <w:rPr>
          <w:rFonts w:asciiTheme="minorHAnsi" w:hAnsiTheme="minorHAnsi" w:cs="Arial"/>
          <w:bCs/>
        </w:rPr>
        <w:t>”, fornito dalla ditta A.D.S. s.p.a., per il caricamento dei “dovuti”, l’emissione e la stampa degli avvisi di pagamento, il monitoraggio dei versamenti effettuati, le relative rendicontazioni;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Pr="006E0EAA">
        <w:rPr>
          <w:rFonts w:asciiTheme="minorHAnsi" w:hAnsiTheme="minorHAnsi" w:cs="Arial"/>
          <w:bCs/>
        </w:rPr>
        <w:t>gestione della sezione del sito istituzionale dell’ente denominata “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 w:rsidRPr="006E0EAA">
        <w:rPr>
          <w:rFonts w:asciiTheme="minorHAnsi" w:hAnsiTheme="minorHAnsi" w:cs="Arial"/>
          <w:bCs/>
        </w:rPr>
        <w:t xml:space="preserve">”. 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210"/>
        <w:contextualSpacing/>
        <w:jc w:val="both"/>
        <w:rPr>
          <w:rFonts w:asciiTheme="minorHAnsi" w:hAnsiTheme="minorHAnsi" w:cs="Arial"/>
          <w:bCs/>
        </w:rPr>
      </w:pPr>
      <w:r w:rsidRPr="006E0EAA">
        <w:rPr>
          <w:rFonts w:asciiTheme="minorHAnsi" w:hAnsiTheme="minorHAnsi" w:cs="Arial"/>
          <w:bCs/>
        </w:rPr>
        <w:t>Ad oggi, i pagamenti elettronici consentiti attraverso il sistema descritto riguardano le violazione del Codice della Strada, le rette del trasporto scolastico e le rette del servizio di doposcuola.</w:t>
      </w:r>
    </w:p>
    <w:p w:rsidR="006E0EAA" w:rsidRPr="006E0EAA" w:rsidRDefault="006E0EAA" w:rsidP="006E0EAA">
      <w:pPr>
        <w:pStyle w:val="NormaleWeb"/>
        <w:shd w:val="clear" w:color="auto" w:fill="FFFFFF"/>
        <w:spacing w:before="0" w:beforeAutospacing="0" w:after="210"/>
        <w:contextualSpacing/>
        <w:jc w:val="both"/>
        <w:rPr>
          <w:rFonts w:asciiTheme="minorHAnsi" w:hAnsiTheme="minorHAnsi"/>
          <w:color w:val="1C2024"/>
        </w:rPr>
      </w:pPr>
      <w:r w:rsidRPr="006E0EAA">
        <w:rPr>
          <w:rFonts w:asciiTheme="minorHAnsi" w:hAnsiTheme="minorHAnsi" w:cs="Arial"/>
          <w:bCs/>
        </w:rPr>
        <w:t xml:space="preserve">Nei prossimi mesi il servizio verrà implementato, consentendo a cittadini ed imprese di effettuare il pagamento tramite </w:t>
      </w:r>
      <w:proofErr w:type="spellStart"/>
      <w:r w:rsidRPr="006E0EAA">
        <w:rPr>
          <w:rFonts w:asciiTheme="minorHAnsi" w:hAnsiTheme="minorHAnsi" w:cs="Arial"/>
          <w:bCs/>
        </w:rPr>
        <w:t>PagoPa</w:t>
      </w:r>
      <w:proofErr w:type="spellEnd"/>
      <w:r w:rsidRPr="006E0EAA">
        <w:rPr>
          <w:rFonts w:asciiTheme="minorHAnsi" w:hAnsiTheme="minorHAnsi" w:cs="Arial"/>
          <w:bCs/>
        </w:rPr>
        <w:t xml:space="preserve"> di importi dovuti al Comune di Dosolo per ulteriori servizi ed a diverso titolo.</w:t>
      </w:r>
    </w:p>
    <w:p w:rsidR="00226A9F" w:rsidRDefault="00226A9F" w:rsidP="00226A9F">
      <w:pPr>
        <w:suppressAutoHyphens w:val="0"/>
        <w:autoSpaceDE w:val="0"/>
        <w:spacing w:after="0" w:line="240" w:lineRule="auto"/>
        <w:rPr>
          <w:rFonts w:eastAsia="Times New Roman" w:cs="BookmanOldStyle,Bold"/>
          <w:b/>
          <w:bCs/>
          <w:sz w:val="24"/>
          <w:szCs w:val="24"/>
          <w:lang w:eastAsia="it-IT"/>
        </w:rPr>
      </w:pPr>
    </w:p>
    <w:p w:rsidR="00FD2C2F" w:rsidRDefault="00FD2C2F">
      <w:pPr>
        <w:suppressAutoHyphens w:val="0"/>
        <w:autoSpaceDE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FD2C2F" w:rsidRPr="000906BE" w:rsidRDefault="00FD2C2F" w:rsidP="00FD2C2F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</w:pPr>
      <w:r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>OBIETTIVI GESTIONALI</w:t>
      </w:r>
      <w:r w:rsidR="009209F4" w:rsidRPr="000906BE">
        <w:rPr>
          <w:rFonts w:eastAsia="Times New Roman" w:cs="BookmanOldStyle,BoldItalic"/>
          <w:b/>
          <w:bCs/>
          <w:iCs/>
          <w:sz w:val="24"/>
          <w:szCs w:val="24"/>
          <w:lang w:eastAsia="it-IT"/>
        </w:rPr>
        <w:t xml:space="preserve"> DI MANTENIMENTO DEI SERVIZI </w:t>
      </w:r>
    </w:p>
    <w:p w:rsidR="00FD2C2F" w:rsidRPr="00901957" w:rsidRDefault="00FD2C2F" w:rsidP="00FD2C2F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</w:pPr>
    </w:p>
    <w:p w:rsidR="0062546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 xml:space="preserve">Nella sezione 6 del piano sono </w:t>
      </w:r>
      <w:r w:rsidR="00F002CF" w:rsidRPr="00063995">
        <w:rPr>
          <w:rFonts w:eastAsia="Times New Roman" w:cs="Arial"/>
          <w:sz w:val="24"/>
          <w:szCs w:val="24"/>
          <w:lang w:eastAsia="it-IT"/>
        </w:rPr>
        <w:t xml:space="preserve">stati </w:t>
      </w:r>
      <w:r w:rsidRPr="00063995">
        <w:rPr>
          <w:rFonts w:eastAsia="Times New Roman" w:cs="Arial"/>
          <w:sz w:val="24"/>
          <w:szCs w:val="24"/>
          <w:lang w:eastAsia="it-IT"/>
        </w:rPr>
        <w:t>elencati i servizi e le attività di competenza di ciascun</w:t>
      </w:r>
      <w:r w:rsidR="000C5D96" w:rsidRPr="00063995">
        <w:rPr>
          <w:rFonts w:eastAsia="Times New Roman" w:cs="Arial"/>
          <w:sz w:val="24"/>
          <w:szCs w:val="24"/>
          <w:lang w:eastAsia="it-IT"/>
        </w:rPr>
        <w:t>a area/</w:t>
      </w:r>
      <w:r w:rsidRPr="00063995">
        <w:rPr>
          <w:rFonts w:eastAsia="Times New Roman" w:cs="Arial"/>
          <w:sz w:val="24"/>
          <w:szCs w:val="24"/>
          <w:lang w:eastAsia="it-IT"/>
        </w:rPr>
        <w:t xml:space="preserve"> settore</w:t>
      </w:r>
      <w:r w:rsidR="00F002CF" w:rsidRPr="00063995">
        <w:rPr>
          <w:rFonts w:eastAsia="Times New Roman" w:cs="Arial"/>
          <w:sz w:val="24"/>
          <w:szCs w:val="24"/>
          <w:lang w:eastAsia="it-IT"/>
        </w:rPr>
        <w:t>,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 xml:space="preserve"> </w:t>
      </w:r>
      <w:r w:rsidR="00F002CF" w:rsidRPr="00063995">
        <w:rPr>
          <w:rFonts w:eastAsia="Times New Roman" w:cs="Arial"/>
          <w:sz w:val="24"/>
          <w:szCs w:val="24"/>
          <w:lang w:eastAsia="it-IT"/>
        </w:rPr>
        <w:t xml:space="preserve">a cui sono riconducibili </w:t>
      </w:r>
      <w:r w:rsidRPr="00063995">
        <w:rPr>
          <w:rFonts w:eastAsia="Times New Roman" w:cs="Arial"/>
          <w:sz w:val="24"/>
          <w:szCs w:val="24"/>
          <w:lang w:eastAsia="it-IT"/>
        </w:rPr>
        <w:t>gli obiettivi gestionali assegnati al personale dipendente dell’area di appartenenza.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 xml:space="preserve"> </w:t>
      </w:r>
      <w:r w:rsidR="00F002CF" w:rsidRPr="00063995">
        <w:rPr>
          <w:rFonts w:eastAsia="Times New Roman" w:cs="Arial"/>
          <w:sz w:val="24"/>
          <w:szCs w:val="24"/>
          <w:lang w:eastAsia="it-IT"/>
        </w:rPr>
        <w:t>Le attività e i servizi come elencati nel Piano 201</w:t>
      </w:r>
      <w:r w:rsidR="009209F4">
        <w:rPr>
          <w:rFonts w:eastAsia="Times New Roman" w:cs="Arial"/>
          <w:sz w:val="24"/>
          <w:szCs w:val="24"/>
          <w:lang w:eastAsia="it-IT"/>
        </w:rPr>
        <w:t>9</w:t>
      </w:r>
      <w:r w:rsidR="00F002CF" w:rsidRPr="00063995">
        <w:rPr>
          <w:rFonts w:eastAsia="Times New Roman" w:cs="Arial"/>
          <w:sz w:val="24"/>
          <w:szCs w:val="24"/>
          <w:lang w:eastAsia="it-IT"/>
        </w:rPr>
        <w:t xml:space="preserve"> sono stati tutti assicurati, seppur senza una rilevazione sistematica e puntuale, area per area,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 xml:space="preserve"> </w:t>
      </w:r>
      <w:r w:rsidR="00F002CF" w:rsidRPr="00063995">
        <w:rPr>
          <w:rFonts w:eastAsia="Times New Roman" w:cs="Arial"/>
          <w:sz w:val="24"/>
          <w:szCs w:val="24"/>
          <w:lang w:eastAsia="it-IT"/>
        </w:rPr>
        <w:t>di quanti e quali servizi ordinari siano stati svolti; analisi che richiederebbe uno sforzo organizzativo e costi di gest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ione non sostenibili per l’Ente</w:t>
      </w:r>
      <w:r w:rsidR="00F002CF" w:rsidRPr="00063995">
        <w:rPr>
          <w:rFonts w:eastAsia="Times New Roman" w:cs="Arial"/>
          <w:sz w:val="24"/>
          <w:szCs w:val="24"/>
          <w:lang w:eastAsia="it-IT"/>
        </w:rPr>
        <w:t>.</w:t>
      </w:r>
      <w:r w:rsidR="0062546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423858" w:rsidRPr="00625465" w:rsidRDefault="00A337BD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625465">
        <w:rPr>
          <w:rFonts w:eastAsia="Times New Roman" w:cs="Arial"/>
          <w:b/>
          <w:sz w:val="24"/>
          <w:szCs w:val="24"/>
          <w:lang w:eastAsia="it-IT"/>
        </w:rPr>
        <w:t xml:space="preserve">  </w:t>
      </w:r>
    </w:p>
    <w:p w:rsidR="00F002CF" w:rsidRPr="00063995" w:rsidRDefault="00F002C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>Quali indicatori di buon funzionamento ed efficienza de</w:t>
      </w:r>
      <w:r w:rsidR="00633E43" w:rsidRPr="00063995">
        <w:rPr>
          <w:rFonts w:eastAsia="Times New Roman" w:cs="Arial"/>
          <w:sz w:val="24"/>
          <w:szCs w:val="24"/>
          <w:lang w:eastAsia="it-IT"/>
        </w:rPr>
        <w:t xml:space="preserve">ll’Ente </w:t>
      </w:r>
      <w:r w:rsidRPr="00063995">
        <w:rPr>
          <w:rFonts w:eastAsia="Times New Roman" w:cs="Arial"/>
          <w:sz w:val="24"/>
          <w:szCs w:val="24"/>
          <w:lang w:eastAsia="it-IT"/>
        </w:rPr>
        <w:t>si segnala che nel corso dell’anno 201</w:t>
      </w:r>
      <w:r w:rsidR="009209F4">
        <w:rPr>
          <w:rFonts w:eastAsia="Times New Roman" w:cs="Arial"/>
          <w:sz w:val="24"/>
          <w:szCs w:val="24"/>
          <w:lang w:eastAsia="it-IT"/>
        </w:rPr>
        <w:t>9</w:t>
      </w:r>
      <w:r w:rsidRPr="00063995">
        <w:rPr>
          <w:rFonts w:eastAsia="Times New Roman" w:cs="Arial"/>
          <w:sz w:val="24"/>
          <w:szCs w:val="24"/>
          <w:lang w:eastAsia="it-IT"/>
        </w:rPr>
        <w:t xml:space="preserve"> :</w:t>
      </w:r>
    </w:p>
    <w:p w:rsidR="00F002CF" w:rsidRPr="00063995" w:rsidRDefault="00F002C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>-non sono stati</w:t>
      </w:r>
      <w:r w:rsidR="009209F4">
        <w:rPr>
          <w:rFonts w:eastAsia="Times New Roman" w:cs="Arial"/>
          <w:sz w:val="24"/>
          <w:szCs w:val="24"/>
          <w:lang w:eastAsia="it-IT"/>
        </w:rPr>
        <w:t xml:space="preserve"> avviati </w:t>
      </w:r>
      <w:r w:rsidR="0080223B" w:rsidRPr="00063995">
        <w:rPr>
          <w:rFonts w:eastAsia="Times New Roman" w:cs="Arial"/>
          <w:sz w:val="24"/>
          <w:szCs w:val="24"/>
          <w:lang w:eastAsia="it-IT"/>
        </w:rPr>
        <w:t xml:space="preserve">contenziosi con soggetti </w:t>
      </w:r>
      <w:r w:rsidR="00633E43" w:rsidRPr="00063995">
        <w:rPr>
          <w:rFonts w:eastAsia="Times New Roman" w:cs="Arial"/>
          <w:sz w:val="24"/>
          <w:szCs w:val="24"/>
          <w:lang w:eastAsia="it-IT"/>
        </w:rPr>
        <w:t>privati o pubblici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;</w:t>
      </w:r>
      <w:r w:rsidR="00633E43" w:rsidRPr="0006399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633E43" w:rsidRPr="00063995" w:rsidRDefault="0080223B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 xml:space="preserve">-non </w:t>
      </w:r>
      <w:r w:rsidR="00633E43" w:rsidRPr="00063995">
        <w:rPr>
          <w:rFonts w:eastAsia="Times New Roman" w:cs="Arial"/>
          <w:sz w:val="24"/>
          <w:szCs w:val="24"/>
          <w:lang w:eastAsia="it-IT"/>
        </w:rPr>
        <w:t>sono stati segnalati o rilevati episodi di disservizio,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 xml:space="preserve"> </w:t>
      </w:r>
      <w:r w:rsidR="00633E43" w:rsidRPr="00063995">
        <w:rPr>
          <w:rFonts w:eastAsia="Times New Roman" w:cs="Arial"/>
          <w:sz w:val="24"/>
          <w:szCs w:val="24"/>
          <w:lang w:eastAsia="it-IT"/>
        </w:rPr>
        <w:t xml:space="preserve">in particolare nei servizi scolastici e sociali     </w:t>
      </w:r>
    </w:p>
    <w:p w:rsidR="004551FA" w:rsidRPr="00063995" w:rsidRDefault="00633E43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>-non vi sono stati episodi riconducibili a violazioni delle norme in materia di prevenzione della corruzione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;</w:t>
      </w:r>
      <w:r w:rsidRPr="0006399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4551FA" w:rsidRPr="00063995" w:rsidRDefault="004551FA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>-non sono stati rilevati debiti fuori bilancio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;</w:t>
      </w:r>
      <w:r w:rsidRPr="0006399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80223B" w:rsidRPr="00063995" w:rsidRDefault="004551FA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>-il bilancio dell’anno finanziario 201</w:t>
      </w:r>
      <w:r w:rsidR="009209F4">
        <w:rPr>
          <w:rFonts w:eastAsia="Times New Roman" w:cs="Arial"/>
          <w:sz w:val="24"/>
          <w:szCs w:val="24"/>
          <w:lang w:eastAsia="it-IT"/>
        </w:rPr>
        <w:t>9</w:t>
      </w:r>
      <w:r w:rsidRPr="00063995">
        <w:rPr>
          <w:rFonts w:eastAsia="Times New Roman" w:cs="Arial"/>
          <w:sz w:val="24"/>
          <w:szCs w:val="24"/>
          <w:lang w:eastAsia="it-IT"/>
        </w:rPr>
        <w:t xml:space="preserve"> si è chiuso </w:t>
      </w:r>
      <w:r w:rsidR="00B45AA3" w:rsidRPr="00063995">
        <w:rPr>
          <w:rFonts w:eastAsia="Times New Roman" w:cs="Arial"/>
          <w:sz w:val="24"/>
          <w:szCs w:val="24"/>
          <w:lang w:eastAsia="it-IT"/>
        </w:rPr>
        <w:t xml:space="preserve">in avanzo e gli indicatori </w:t>
      </w:r>
      <w:r w:rsidRPr="00063995">
        <w:rPr>
          <w:rFonts w:eastAsia="Times New Roman" w:cs="Arial"/>
          <w:sz w:val="24"/>
          <w:szCs w:val="24"/>
          <w:lang w:eastAsia="it-IT"/>
        </w:rPr>
        <w:t xml:space="preserve">di </w:t>
      </w:r>
      <w:proofErr w:type="spellStart"/>
      <w:r w:rsidRPr="00063995">
        <w:rPr>
          <w:rFonts w:eastAsia="Times New Roman" w:cs="Arial"/>
          <w:sz w:val="24"/>
          <w:szCs w:val="24"/>
          <w:lang w:eastAsia="it-IT"/>
        </w:rPr>
        <w:t>defici</w:t>
      </w:r>
      <w:r w:rsidR="00B45AA3" w:rsidRPr="00063995">
        <w:rPr>
          <w:rFonts w:eastAsia="Times New Roman" w:cs="Arial"/>
          <w:sz w:val="24"/>
          <w:szCs w:val="24"/>
          <w:lang w:eastAsia="it-IT"/>
        </w:rPr>
        <w:t>tarietà</w:t>
      </w:r>
      <w:proofErr w:type="spellEnd"/>
      <w:r w:rsidR="00B45AA3" w:rsidRPr="00063995">
        <w:rPr>
          <w:rFonts w:eastAsia="Times New Roman" w:cs="Arial"/>
          <w:sz w:val="24"/>
          <w:szCs w:val="24"/>
          <w:lang w:eastAsia="it-IT"/>
        </w:rPr>
        <w:t xml:space="preserve"> 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strutturale</w:t>
      </w:r>
      <w:r w:rsidR="00B45AA3" w:rsidRPr="00063995">
        <w:rPr>
          <w:rFonts w:eastAsia="Times New Roman" w:cs="Arial"/>
          <w:sz w:val="24"/>
          <w:szCs w:val="24"/>
          <w:lang w:eastAsia="it-IT"/>
        </w:rPr>
        <w:t xml:space="preserve"> di cui al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 xml:space="preserve"> D.M.</w:t>
      </w:r>
      <w:r w:rsidR="00ED4013" w:rsidRPr="00063995">
        <w:rPr>
          <w:rFonts w:eastAsia="Times New Roman" w:cs="Arial"/>
          <w:sz w:val="24"/>
          <w:szCs w:val="24"/>
          <w:lang w:eastAsia="it-IT"/>
        </w:rPr>
        <w:t xml:space="preserve"> del 2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8</w:t>
      </w:r>
      <w:r w:rsidR="00ED4013" w:rsidRPr="00063995">
        <w:rPr>
          <w:rFonts w:eastAsia="Times New Roman" w:cs="Arial"/>
          <w:sz w:val="24"/>
          <w:szCs w:val="24"/>
          <w:lang w:eastAsia="it-IT"/>
        </w:rPr>
        <w:t>/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1</w:t>
      </w:r>
      <w:r w:rsidR="00ED4013" w:rsidRPr="00063995">
        <w:rPr>
          <w:rFonts w:eastAsia="Times New Roman" w:cs="Arial"/>
          <w:sz w:val="24"/>
          <w:szCs w:val="24"/>
          <w:lang w:eastAsia="it-IT"/>
        </w:rPr>
        <w:t xml:space="preserve">2/2018 </w:t>
      </w:r>
      <w:r w:rsidR="00B45AA3" w:rsidRPr="00063995">
        <w:rPr>
          <w:rFonts w:eastAsia="Times New Roman" w:cs="Arial"/>
          <w:sz w:val="24"/>
          <w:szCs w:val="24"/>
          <w:lang w:eastAsia="it-IT"/>
        </w:rPr>
        <w:t>sono stati tutti rispettati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.</w:t>
      </w:r>
      <w:r w:rsidR="00B45AA3" w:rsidRPr="00063995">
        <w:rPr>
          <w:rFonts w:eastAsia="Times New Roman" w:cs="Arial"/>
          <w:sz w:val="24"/>
          <w:szCs w:val="24"/>
          <w:lang w:eastAsia="it-IT"/>
        </w:rPr>
        <w:t xml:space="preserve"> </w:t>
      </w:r>
      <w:r w:rsidR="00633E43" w:rsidRPr="00063995">
        <w:rPr>
          <w:rFonts w:eastAsia="Times New Roman" w:cs="Arial"/>
          <w:sz w:val="24"/>
          <w:szCs w:val="24"/>
          <w:lang w:eastAsia="it-IT"/>
        </w:rPr>
        <w:t xml:space="preserve">  </w:t>
      </w:r>
      <w:r w:rsidR="0080223B" w:rsidRPr="0006399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F002CF" w:rsidRPr="00063995" w:rsidRDefault="00F002C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it-IT"/>
        </w:rPr>
      </w:pPr>
      <w:r w:rsidRPr="00063995">
        <w:rPr>
          <w:rFonts w:eastAsia="Times New Roman" w:cs="Arial"/>
          <w:bCs/>
          <w:sz w:val="24"/>
          <w:szCs w:val="24"/>
          <w:lang w:eastAsia="it-IT"/>
        </w:rPr>
        <w:t xml:space="preserve">AREA AFFARI GENERALI </w:t>
      </w:r>
      <w:r w:rsidR="00633E43" w:rsidRPr="00063995">
        <w:rPr>
          <w:rFonts w:eastAsia="Times New Roman" w:cs="Arial"/>
          <w:bCs/>
          <w:sz w:val="24"/>
          <w:szCs w:val="24"/>
          <w:lang w:eastAsia="it-IT"/>
        </w:rPr>
        <w:t xml:space="preserve">e </w:t>
      </w:r>
      <w:r w:rsidRPr="00063995">
        <w:rPr>
          <w:rFonts w:eastAsia="Times New Roman" w:cs="Arial"/>
          <w:bCs/>
          <w:sz w:val="24"/>
          <w:szCs w:val="24"/>
          <w:lang w:eastAsia="it-IT"/>
        </w:rPr>
        <w:t>SERVIZI ALLA PERSONA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sz w:val="24"/>
          <w:szCs w:val="24"/>
          <w:lang w:eastAsia="it-IT"/>
        </w:rPr>
      </w:pPr>
      <w:r w:rsidRPr="00063995">
        <w:rPr>
          <w:rFonts w:eastAsia="Times New Roman" w:cs="Arial"/>
          <w:i/>
          <w:iCs/>
          <w:sz w:val="24"/>
          <w:szCs w:val="24"/>
          <w:lang w:eastAsia="it-IT"/>
        </w:rPr>
        <w:t>Servizi di competenza</w:t>
      </w:r>
      <w:r w:rsidR="00053BB4" w:rsidRPr="00063995">
        <w:rPr>
          <w:rFonts w:eastAsia="Times New Roman" w:cs="Arial"/>
          <w:i/>
          <w:iCs/>
          <w:sz w:val="24"/>
          <w:szCs w:val="24"/>
          <w:lang w:eastAsia="it-IT"/>
        </w:rPr>
        <w:t>: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63995">
        <w:rPr>
          <w:rFonts w:eastAsia="Times New Roman" w:cs="Arial"/>
          <w:sz w:val="24"/>
          <w:szCs w:val="24"/>
          <w:lang w:eastAsia="it-IT"/>
        </w:rPr>
        <w:t>- Servizio di Staff (segreteria Generale e Organi di Governo del Comune)</w:t>
      </w:r>
      <w:r w:rsidR="00053BB4" w:rsidRPr="00063995">
        <w:rPr>
          <w:rFonts w:eastAsia="Times New Roman" w:cs="Arial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cultura e sport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scolastici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biblioteca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archivio e protocollo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demografici ed elettorale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statistici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di polizia mortuaria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Sociali e assistenziali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di polizia locale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ATTIVITA’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: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Attività di Segreteria del Sindaco e Assessori 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Relazioni con gli Organi Istituzionali;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procedimento adozione deliberazioni Giunta e Consiglio;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Ordinanze Sindacali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determinazioni di area;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redazione contratti attivi e passivi;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servizio biblioteca;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Rapporti con associazioni sportive per uso impianti;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ausiliari al servizio scolastico (mensa, trasporto alunni, doposcuola,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estivi);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Piano per il diritto allo studio, assistenza scolastica, libri di testo per scuola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dell’obbligo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informativi: gestione interventi di m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anutenzioni sistemi informatici</w:t>
      </w:r>
      <w:r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Tenuta e cura Albo Pretorio telematico e sito istituzionale;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lastRenderedPageBreak/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procedure di gara per acquisto beni e servizi;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sale civi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che presso capoluogo e frazioni;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rilascio certificazioni anagrafiche e di stato civile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INA SAIA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anagrafe italiani residenti all'estero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pratiche immigrazioni ed emigrazioni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pratiche anagrafiche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redazione di atti di stato civile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autorizzazioni funebri e cimiteriali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celebrazione matrimoni civili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autenticazione copie,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firme dichiarazioni sostitutive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autenticazione e registrazione passaggi di proprietà veicoli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rilascio carte d'identità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istruttoria passaporti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liste elettorali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albi elettorali e certificazioni elettorali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referendum ed elezioni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toponomastica e numerazione civica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leva militare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indagini ISTAT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statistiche ISTAT e per altri enti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ricezione istanze dei cittadini,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segnalazioni,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guasti e reclami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informazioni,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consegna modulistica,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ricezione istanze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Segretario sociale e gestione servizio assistente sociale;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per gli anziani – assistenza domiciliare – telesoccorso, posti a domicilio;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Trasporto assistito;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Erogazioni economiche;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Contributi assegni maternità, fondo sociale affitti, bonus gas e luce;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Coordinamento intercomunale Piano di Zona per servizi socio-assistenziali e borse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lavoro;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Convenzioni e rapporti col volontariato;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Albo beneficiari provvidenze economiche ex DPR 118/2000;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Tenuta e gestione del Suap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Tutte le attività di competenza del servizio di Polizia Locale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.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Bold"/>
          <w:bCs/>
          <w:sz w:val="24"/>
          <w:szCs w:val="24"/>
          <w:lang w:eastAsia="it-IT"/>
        </w:rPr>
      </w:pPr>
      <w:r w:rsidRPr="00063995">
        <w:rPr>
          <w:rFonts w:eastAsia="Times New Roman" w:cs="BookmanOldStyle,Bold"/>
          <w:bCs/>
          <w:sz w:val="24"/>
          <w:szCs w:val="24"/>
          <w:lang w:eastAsia="it-IT"/>
        </w:rPr>
        <w:t>Uffici e soggetti responsabili di procedimento e della gestione</w:t>
      </w:r>
      <w:r w:rsidR="005F4B90" w:rsidRPr="00063995">
        <w:rPr>
          <w:rFonts w:eastAsia="Times New Roman" w:cs="BookmanOldStyle,Bold"/>
          <w:bCs/>
          <w:sz w:val="24"/>
          <w:szCs w:val="24"/>
          <w:lang w:eastAsia="it-IT"/>
        </w:rPr>
        <w:t>: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Responsabile dell’Area- dott.ssa Borghi Roberta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n.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="00F33B2E">
        <w:rPr>
          <w:rFonts w:eastAsia="Times New Roman" w:cs="BookmanOldStyle"/>
          <w:sz w:val="24"/>
          <w:szCs w:val="24"/>
          <w:lang w:eastAsia="it-IT"/>
        </w:rPr>
        <w:t>3</w:t>
      </w:r>
      <w:r w:rsidRPr="00063995">
        <w:rPr>
          <w:rFonts w:eastAsia="Times New Roman" w:cs="BookmanOldStyle"/>
          <w:sz w:val="24"/>
          <w:szCs w:val="24"/>
          <w:lang w:eastAsia="it-IT"/>
        </w:rPr>
        <w:t xml:space="preserve"> Istruttori amministrativi Cat.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C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:</w:t>
      </w:r>
      <w:r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Tenca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 xml:space="preserve"> Lucia,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Rondelli Fabia,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Ardenghi Elisa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, 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n.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 xml:space="preserve">1 collaboratore amministrativo 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Cat. B:</w:t>
      </w:r>
      <w:r w:rsidRPr="00063995">
        <w:rPr>
          <w:rFonts w:eastAsia="Times New Roman" w:cs="BookmanOldStyle"/>
          <w:sz w:val="24"/>
          <w:szCs w:val="24"/>
          <w:lang w:eastAsia="it-IT"/>
        </w:rPr>
        <w:t xml:space="preserve"> Baruffaldi Roberta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 xml:space="preserve">n. 1 Addetto alle Pulizie Cat. B: 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Jurewicz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Jolanta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 xml:space="preserve">n. 1 agente di Polizia Locale 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Cat. C: 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Daolio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 xml:space="preserve"> Luca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607667" w:rsidRPr="00063995" w:rsidRDefault="00607667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Bold"/>
          <w:b/>
          <w:bCs/>
          <w:sz w:val="24"/>
          <w:szCs w:val="24"/>
          <w:lang w:eastAsia="it-IT"/>
        </w:rPr>
      </w:pPr>
    </w:p>
    <w:p w:rsidR="00607667" w:rsidRPr="00063995" w:rsidRDefault="00607667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Bold"/>
          <w:b/>
          <w:bCs/>
          <w:sz w:val="24"/>
          <w:szCs w:val="24"/>
          <w:lang w:eastAsia="it-IT"/>
        </w:rPr>
      </w:pPr>
      <w:r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AREA </w:t>
      </w:r>
      <w:r w:rsidR="00FD2C2F"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>TE</w:t>
      </w:r>
      <w:bookmarkStart w:id="0" w:name="_GoBack"/>
      <w:bookmarkEnd w:id="0"/>
      <w:r w:rsidR="00FD2C2F"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>CNIC</w:t>
      </w:r>
      <w:r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>A</w:t>
      </w:r>
      <w:r w:rsidR="00FD2C2F"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 xml:space="preserve"> 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Italic"/>
          <w:i/>
          <w:iCs/>
          <w:sz w:val="24"/>
          <w:szCs w:val="24"/>
          <w:lang w:eastAsia="it-IT"/>
        </w:rPr>
      </w:pPr>
      <w:r w:rsidRPr="00063995">
        <w:rPr>
          <w:rFonts w:eastAsia="Times New Roman" w:cs="BookmanOldStyle,Italic"/>
          <w:i/>
          <w:iCs/>
          <w:sz w:val="24"/>
          <w:szCs w:val="24"/>
          <w:lang w:eastAsia="it-IT"/>
        </w:rPr>
        <w:t>Servizi di competenza</w:t>
      </w:r>
      <w:r w:rsidR="00053BB4" w:rsidRPr="00063995">
        <w:rPr>
          <w:rFonts w:eastAsia="Times New Roman" w:cs="BookmanOldStyle,Italic"/>
          <w:i/>
          <w:iCs/>
          <w:sz w:val="24"/>
          <w:szCs w:val="24"/>
          <w:lang w:eastAsia="it-IT"/>
        </w:rPr>
        <w:t>: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edilizia privata;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lavori pubblici;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di gestione e manutenzione del patrimonio comunale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di pianificazione territoriale – urbanistica;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lastRenderedPageBreak/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di igiene ambientale e tutela del territorio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 di protezione civile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del SUE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(sportello unico dell’edilizia</w:t>
      </w:r>
      <w:r w:rsidRPr="00063995">
        <w:rPr>
          <w:rFonts w:eastAsia="Times New Roman" w:cs="BookmanOldStyle"/>
          <w:sz w:val="24"/>
          <w:szCs w:val="24"/>
          <w:lang w:eastAsia="it-IT"/>
        </w:rPr>
        <w:t>)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ATTIVITA’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: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richiesta e rilascio pareri di competenza dell’area (gestione con altri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Enti);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Istruttoria pratiche edilizie (DIA – SCIA – Agibilità) e rapporti con altri Enti;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Attuazione PGT;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Istruttoria e attuazione strumenti di pianificazione attuativa;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Aggiornamento toponomastico stradale (d’intesa con servizio anagrafico);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Certificati di destinazione urbanistica ed in materia urbanistico-edilizia 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Controllo dell’ambiente (controllo inquinamento, e scarichi incontrollati di rifiuti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o di acque nere – d’intesa con la Polizia Locale);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Ordinanze sindacali contingibili e urgenti anche per l’igiene pubblica;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pratiche edilizie per insediamenti produttivi;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Verifiche pratiche inerenti le attività agricole (spandimento liquami, etc.....);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Assegnazione aree per attività produttive;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bandi per vendite beni patrimoniali;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pratiche espropriative;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Perizie tecniche di stima per piano alienazioni beni comunali, acquisti 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permute;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Manutenzione ordinaria e straordinaria beni comunali;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tecnica del patrimonio comunale;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Pratiche catastali di competenza comunale;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Redazione programma triennale opere pubbliche;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Programmazione e progettazione lavori pubblici e interventi di manutenzione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straordinaria del patrimonio pubblico;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Direzione lavori, contabilità, certificati ultimazione lavori, stati avanzamento 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collaudi;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servizi cimiteriali inerenti il seppellimento ed esumazione salme;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Attività manutenzione verde pubblico;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 xml:space="preserve">Supporto del Datore di lavoro e funzioni previste dell’art. 33 del 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Dec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 xml:space="preserve">. 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Leg.tivo</w:t>
      </w:r>
      <w:proofErr w:type="spellEnd"/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81/2008;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gara d’appalto per lavori pubblici e gestione cantieri presenti sul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territorio;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degli impianti tecnologici degli immobili comunali ivi compreso il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riscaldamento 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Impegni di spesa e liquidazioni di competenza;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Rilascio autorizzazioni alle manomissioni pubbliche e allaccio alla fognatura;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Organizzazione del lavoro svolto dal personale operaio;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Uffici e soggetti responsabili di procedimento e della gestione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>:</w:t>
      </w:r>
    </w:p>
    <w:p w:rsidR="00057702" w:rsidRPr="00063995" w:rsidRDefault="00057702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Bold"/>
          <w:bCs/>
          <w:sz w:val="24"/>
          <w:szCs w:val="24"/>
          <w:lang w:eastAsia="it-IT"/>
        </w:rPr>
      </w:pPr>
      <w:r w:rsidRPr="00057702">
        <w:rPr>
          <w:rFonts w:eastAsia="Times New Roman" w:cs="BookmanOldStyle"/>
          <w:sz w:val="24"/>
          <w:szCs w:val="24"/>
          <w:lang w:eastAsia="it-IT"/>
        </w:rPr>
        <w:t>Responsabile dell’Area – Cat. D</w:t>
      </w:r>
      <w:r w:rsidRPr="00057702">
        <w:rPr>
          <w:rFonts w:eastAsia="Times New Roman" w:cs="BookmanOldStyle,Bold"/>
          <w:bCs/>
          <w:sz w:val="24"/>
          <w:szCs w:val="24"/>
          <w:lang w:eastAsia="it-IT"/>
        </w:rPr>
        <w:t xml:space="preserve"> </w:t>
      </w:r>
      <w:r w:rsidR="009209F4">
        <w:rPr>
          <w:rFonts w:eastAsia="Times New Roman" w:cs="BookmanOldStyle,Bold"/>
          <w:bCs/>
          <w:sz w:val="24"/>
          <w:szCs w:val="24"/>
          <w:lang w:eastAsia="it-IT"/>
        </w:rPr>
        <w:t xml:space="preserve">Belfanti </w:t>
      </w:r>
      <w:r w:rsidR="00053BB4" w:rsidRPr="00063995">
        <w:rPr>
          <w:rFonts w:eastAsia="Times New Roman" w:cs="BookmanOldStyle,Bold"/>
          <w:bCs/>
          <w:sz w:val="24"/>
          <w:szCs w:val="24"/>
          <w:lang w:eastAsia="it-IT"/>
        </w:rPr>
        <w:t xml:space="preserve">Riccardo </w:t>
      </w:r>
      <w:r w:rsidR="00F73BDB">
        <w:rPr>
          <w:rFonts w:eastAsia="Times New Roman" w:cs="BookmanOldStyle,Bold"/>
          <w:bCs/>
          <w:sz w:val="24"/>
          <w:szCs w:val="24"/>
          <w:lang w:eastAsia="it-IT"/>
        </w:rPr>
        <w:t xml:space="preserve">( </w:t>
      </w:r>
      <w:r w:rsidR="009209F4">
        <w:rPr>
          <w:rFonts w:eastAsia="Times New Roman" w:cs="BookmanOldStyle,Bold"/>
          <w:bCs/>
          <w:sz w:val="24"/>
          <w:szCs w:val="24"/>
          <w:lang w:eastAsia="it-IT"/>
        </w:rPr>
        <w:t xml:space="preserve">dal 7/9/2019 </w:t>
      </w:r>
      <w:r w:rsidR="00F73BDB">
        <w:rPr>
          <w:rFonts w:eastAsia="Times New Roman" w:cs="BookmanOldStyle,Bold"/>
          <w:bCs/>
          <w:sz w:val="24"/>
          <w:szCs w:val="24"/>
          <w:lang w:eastAsia="it-IT"/>
        </w:rPr>
        <w:t>)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N.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3 esecutori Cat.</w:t>
      </w:r>
      <w:r w:rsidR="00053BB4" w:rsidRPr="00063995">
        <w:rPr>
          <w:rFonts w:eastAsia="Times New Roman" w:cs="BookmanOldStyle"/>
          <w:sz w:val="24"/>
          <w:szCs w:val="24"/>
          <w:lang w:eastAsia="it-IT"/>
        </w:rPr>
        <w:t xml:space="preserve"> </w:t>
      </w:r>
      <w:r w:rsidRPr="00063995">
        <w:rPr>
          <w:rFonts w:eastAsia="Times New Roman" w:cs="BookmanOldStyle"/>
          <w:sz w:val="24"/>
          <w:szCs w:val="24"/>
          <w:lang w:eastAsia="it-IT"/>
        </w:rPr>
        <w:t>B-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Binotti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 xml:space="preserve"> Vincenzo- Romeo Antonio –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Bottari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 xml:space="preserve"> Gionata</w:t>
      </w:r>
    </w:p>
    <w:p w:rsidR="00FD2C2F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N</w:t>
      </w:r>
      <w:r w:rsidR="00FD2C2F" w:rsidRPr="00063995">
        <w:rPr>
          <w:rFonts w:eastAsia="Times New Roman" w:cs="BookmanOldStyle"/>
          <w:sz w:val="24"/>
          <w:szCs w:val="24"/>
          <w:lang w:eastAsia="it-IT"/>
        </w:rPr>
        <w:t>. 1 istruttore tecnico –</w:t>
      </w:r>
      <w:proofErr w:type="spellStart"/>
      <w:r w:rsidR="00FD2C2F" w:rsidRPr="00063995">
        <w:rPr>
          <w:rFonts w:eastAsia="Times New Roman" w:cs="BookmanOldStyle"/>
          <w:sz w:val="24"/>
          <w:szCs w:val="24"/>
          <w:lang w:eastAsia="it-IT"/>
        </w:rPr>
        <w:t>cat.C</w:t>
      </w:r>
      <w:proofErr w:type="spellEnd"/>
      <w:r w:rsidR="00FD2C2F" w:rsidRPr="00063995">
        <w:rPr>
          <w:rFonts w:eastAsia="Times New Roman" w:cs="BookmanOldStyle"/>
          <w:sz w:val="24"/>
          <w:szCs w:val="24"/>
          <w:lang w:eastAsia="it-IT"/>
        </w:rPr>
        <w:t xml:space="preserve"> Paola Giova</w:t>
      </w:r>
    </w:p>
    <w:p w:rsidR="00607667" w:rsidRPr="00063995" w:rsidRDefault="00607667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Bold"/>
          <w:b/>
          <w:bCs/>
          <w:sz w:val="24"/>
          <w:szCs w:val="24"/>
          <w:lang w:eastAsia="it-IT"/>
        </w:rPr>
      </w:pP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Bold"/>
          <w:b/>
          <w:bCs/>
          <w:sz w:val="24"/>
          <w:szCs w:val="24"/>
          <w:lang w:eastAsia="it-IT"/>
        </w:rPr>
      </w:pPr>
      <w:r w:rsidRPr="00063995">
        <w:rPr>
          <w:rFonts w:eastAsia="Times New Roman" w:cs="BookmanOldStyle,Bold"/>
          <w:b/>
          <w:bCs/>
          <w:sz w:val="24"/>
          <w:szCs w:val="24"/>
          <w:lang w:eastAsia="it-IT"/>
        </w:rPr>
        <w:t>AREA SERVIZI ECONOMICO- FINANZIARI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,Italic"/>
          <w:i/>
          <w:iCs/>
          <w:sz w:val="24"/>
          <w:szCs w:val="24"/>
          <w:lang w:eastAsia="it-IT"/>
        </w:rPr>
      </w:pPr>
      <w:r w:rsidRPr="00063995">
        <w:rPr>
          <w:rFonts w:eastAsia="Times New Roman" w:cs="BookmanOldStyle,Italic"/>
          <w:i/>
          <w:iCs/>
          <w:sz w:val="24"/>
          <w:szCs w:val="24"/>
          <w:lang w:eastAsia="it-IT"/>
        </w:rPr>
        <w:t>Servizi di competenza</w:t>
      </w:r>
      <w:r w:rsidR="00053BB4" w:rsidRPr="00063995">
        <w:rPr>
          <w:rFonts w:eastAsia="Times New Roman" w:cs="BookmanOldStyle,Italic"/>
          <w:i/>
          <w:iCs/>
          <w:sz w:val="24"/>
          <w:szCs w:val="24"/>
          <w:lang w:eastAsia="it-IT"/>
        </w:rPr>
        <w:t>: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bilancio e rendicontazione;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economato e provveditorato;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tributi;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programmazione e controllo;</w:t>
      </w:r>
    </w:p>
    <w:p w:rsidR="00FD2C2F" w:rsidRPr="00063995" w:rsidRDefault="00FD2C2F" w:rsidP="00053B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finanza (mutui, contributi da enti..);</w:t>
      </w:r>
    </w:p>
    <w:p w:rsidR="009F4B7C" w:rsidRPr="00063995" w:rsidRDefault="00FD2C2F" w:rsidP="00053BB4">
      <w:pPr>
        <w:suppressAutoHyphens w:val="0"/>
        <w:autoSpaceDE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lastRenderedPageBreak/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Servizio stipendi e gestione economica del personale;</w:t>
      </w:r>
    </w:p>
    <w:p w:rsidR="00053BB4" w:rsidRPr="00063995" w:rsidRDefault="00053BB4" w:rsidP="00053BB4">
      <w:pPr>
        <w:suppressAutoHyphens w:val="0"/>
        <w:autoSpaceDE w:val="0"/>
        <w:spacing w:after="0" w:line="240" w:lineRule="auto"/>
        <w:jc w:val="both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ATTIVITA’: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Elaborazione bilancio di previsione e dei documenti collegati 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Piano esecutivo di gestione (d’intesa con il Segretario Comunale);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Verifica equilibri di bilancio;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Elaborazione del rendiconto;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Rapporti con tesoreria comunale;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Certificazione di legge inerente il bilancio da trasmettere alla Corte dei Conti;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Controllo finanziario della Gestione e dei flussi di cassa;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Procedura di riscossione coattiva;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Adempimenti fiscali IVA, IRPEF ed IRAP;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della spesa (impegni di spesa, liquidazioni, emissioni mandati di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pagamento);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Registrazione contabilità analitica;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cassa economale e ordini verso l’esterno per forniture al comune;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polizze assicurative;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IMU e Tasi 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Consulenza al cittadino per le varie fasi e procedure di provvedimento operoso;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contenzioso e stanze di rimborso;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Contrasto all’evasione totale e parziale ed emissione atti conseguenti;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altre entrate tributarie;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rapporti con concessionari tributi;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COSAP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Dismissione e alienazione beni mobili fuori uso;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Tahoma"/>
          <w:sz w:val="24"/>
          <w:szCs w:val="24"/>
          <w:lang w:eastAsia="it-IT"/>
        </w:rPr>
        <w:t xml:space="preserve">- </w:t>
      </w:r>
      <w:r w:rsidRPr="00063995">
        <w:rPr>
          <w:rFonts w:eastAsia="Times New Roman" w:cs="BookmanOldStyle"/>
          <w:sz w:val="24"/>
          <w:szCs w:val="24"/>
          <w:lang w:eastAsia="it-IT"/>
        </w:rPr>
        <w:t>Gestione economica del personale (stipendi, assegni, permessi ecc.)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Uffici e soggetti responsabili di procedimento e della gestione</w:t>
      </w:r>
      <w:r w:rsidR="005F4B90" w:rsidRPr="00063995">
        <w:rPr>
          <w:rFonts w:eastAsia="Times New Roman" w:cs="BookmanOldStyle"/>
          <w:sz w:val="24"/>
          <w:szCs w:val="24"/>
          <w:lang w:eastAsia="it-IT"/>
        </w:rPr>
        <w:t>: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>Responsabile dell’Area – Cat. D: dott.ssa Furattini Roberta;</w:t>
      </w:r>
    </w:p>
    <w:p w:rsidR="00053BB4" w:rsidRPr="00063995" w:rsidRDefault="00053BB4" w:rsidP="00053BB4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BookmanOldStyle"/>
          <w:sz w:val="24"/>
          <w:szCs w:val="24"/>
          <w:lang w:eastAsia="it-IT"/>
        </w:rPr>
      </w:pPr>
      <w:r w:rsidRPr="00063995">
        <w:rPr>
          <w:rFonts w:eastAsia="Times New Roman" w:cs="BookmanOldStyle"/>
          <w:sz w:val="24"/>
          <w:szCs w:val="24"/>
          <w:lang w:eastAsia="it-IT"/>
        </w:rPr>
        <w:t xml:space="preserve">N.1 Istruttore amministrativo - Cat. C: </w:t>
      </w:r>
      <w:proofErr w:type="spellStart"/>
      <w:r w:rsidRPr="00063995">
        <w:rPr>
          <w:rFonts w:eastAsia="Times New Roman" w:cs="BookmanOldStyle"/>
          <w:sz w:val="24"/>
          <w:szCs w:val="24"/>
          <w:lang w:eastAsia="it-IT"/>
        </w:rPr>
        <w:t>Ruberti</w:t>
      </w:r>
      <w:proofErr w:type="spellEnd"/>
      <w:r w:rsidRPr="00063995">
        <w:rPr>
          <w:rFonts w:eastAsia="Times New Roman" w:cs="BookmanOldStyle"/>
          <w:sz w:val="24"/>
          <w:szCs w:val="24"/>
          <w:lang w:eastAsia="it-IT"/>
        </w:rPr>
        <w:t xml:space="preserve"> Nicoletta</w:t>
      </w:r>
      <w:r w:rsidR="009209F4">
        <w:rPr>
          <w:rFonts w:eastAsia="Times New Roman" w:cs="BookmanOldStyle"/>
          <w:sz w:val="24"/>
          <w:szCs w:val="24"/>
          <w:lang w:eastAsia="it-IT"/>
        </w:rPr>
        <w:t>( fino al 31/12/2019)</w:t>
      </w:r>
    </w:p>
    <w:sectPr w:rsidR="00053BB4" w:rsidRPr="00063995" w:rsidSect="00B53F4F">
      <w:footerReference w:type="default" r:id="rId10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6A" w:rsidRDefault="0028146A">
      <w:pPr>
        <w:spacing w:after="0" w:line="240" w:lineRule="auto"/>
      </w:pPr>
      <w:r>
        <w:separator/>
      </w:r>
    </w:p>
  </w:endnote>
  <w:endnote w:type="continuationSeparator" w:id="0">
    <w:p w:rsidR="0028146A" w:rsidRDefault="0028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36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Old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A" w:rsidRDefault="0028146A">
    <w:pPr>
      <w:pStyle w:val="Pidipagina"/>
      <w:jc w:val="center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0906BE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0906BE">
      <w:rPr>
        <w:b/>
        <w:noProof/>
        <w:sz w:val="24"/>
        <w:szCs w:val="24"/>
      </w:rPr>
      <w:t>16</w:t>
    </w:r>
    <w:r>
      <w:rPr>
        <w:b/>
        <w:sz w:val="24"/>
        <w:szCs w:val="24"/>
      </w:rPr>
      <w:fldChar w:fldCharType="end"/>
    </w:r>
  </w:p>
  <w:p w:rsidR="0028146A" w:rsidRDefault="002814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6A" w:rsidRDefault="0028146A">
      <w:pPr>
        <w:spacing w:after="0" w:line="240" w:lineRule="auto"/>
      </w:pPr>
      <w:r>
        <w:separator/>
      </w:r>
    </w:p>
  </w:footnote>
  <w:footnote w:type="continuationSeparator" w:id="0">
    <w:p w:rsidR="0028146A" w:rsidRDefault="0028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Symbol" w:hint="default"/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="Bookman Old Style" w:eastAsia="Times New Roman" w:hAnsi="Bookman Old Style" w:cs="Times New Roman" w:hint="default"/>
        <w:i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Times New Roman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 w:cs="Bookman Old Sty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sz w:val="20"/>
        <w:szCs w:val="20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1D90E83"/>
    <w:multiLevelType w:val="hybridMultilevel"/>
    <w:tmpl w:val="680CFC8E"/>
    <w:lvl w:ilvl="0" w:tplc="27B6B62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B95450"/>
    <w:multiLevelType w:val="hybridMultilevel"/>
    <w:tmpl w:val="A878A2A6"/>
    <w:lvl w:ilvl="0" w:tplc="221A8FA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D5BED"/>
    <w:multiLevelType w:val="hybridMultilevel"/>
    <w:tmpl w:val="5B46F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D551F"/>
    <w:multiLevelType w:val="hybridMultilevel"/>
    <w:tmpl w:val="DA744D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560729"/>
    <w:multiLevelType w:val="hybridMultilevel"/>
    <w:tmpl w:val="DBE0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A239D"/>
    <w:multiLevelType w:val="hybridMultilevel"/>
    <w:tmpl w:val="96A4B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41E1C"/>
    <w:multiLevelType w:val="hybridMultilevel"/>
    <w:tmpl w:val="B7ACED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7622BF"/>
    <w:multiLevelType w:val="hybridMultilevel"/>
    <w:tmpl w:val="67FA5B3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BE61B5"/>
    <w:multiLevelType w:val="hybridMultilevel"/>
    <w:tmpl w:val="583C5720"/>
    <w:lvl w:ilvl="0" w:tplc="E752FC1C">
      <w:start w:val="9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9332F"/>
    <w:multiLevelType w:val="hybridMultilevel"/>
    <w:tmpl w:val="C5EC9CAC"/>
    <w:lvl w:ilvl="0" w:tplc="5C72FE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64A32"/>
    <w:multiLevelType w:val="hybridMultilevel"/>
    <w:tmpl w:val="755CCD5C"/>
    <w:lvl w:ilvl="0" w:tplc="C40A588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20"/>
  </w:num>
  <w:num w:numId="6">
    <w:abstractNumId w:val="22"/>
  </w:num>
  <w:num w:numId="7">
    <w:abstractNumId w:val="28"/>
  </w:num>
  <w:num w:numId="8">
    <w:abstractNumId w:val="25"/>
  </w:num>
  <w:num w:numId="9">
    <w:abstractNumId w:val="21"/>
  </w:num>
  <w:num w:numId="10">
    <w:abstractNumId w:val="19"/>
  </w:num>
  <w:num w:numId="11">
    <w:abstractNumId w:val="24"/>
  </w:num>
  <w:num w:numId="12">
    <w:abstractNumId w:val="27"/>
  </w:num>
  <w:num w:numId="13">
    <w:abstractNumId w:val="18"/>
  </w:num>
  <w:num w:numId="14">
    <w:abstractNumId w:val="23"/>
  </w:num>
  <w:num w:numId="1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C1A0A"/>
    <w:rsid w:val="00003481"/>
    <w:rsid w:val="00012262"/>
    <w:rsid w:val="00014694"/>
    <w:rsid w:val="000160BB"/>
    <w:rsid w:val="000164A4"/>
    <w:rsid w:val="00053BB4"/>
    <w:rsid w:val="0005560A"/>
    <w:rsid w:val="000558BD"/>
    <w:rsid w:val="00056A7D"/>
    <w:rsid w:val="00057702"/>
    <w:rsid w:val="000633D3"/>
    <w:rsid w:val="00063995"/>
    <w:rsid w:val="00064E7E"/>
    <w:rsid w:val="00065C6E"/>
    <w:rsid w:val="00066AA3"/>
    <w:rsid w:val="000906BE"/>
    <w:rsid w:val="000921FB"/>
    <w:rsid w:val="000A09DD"/>
    <w:rsid w:val="000A5976"/>
    <w:rsid w:val="000B4B89"/>
    <w:rsid w:val="000B61C9"/>
    <w:rsid w:val="000B634E"/>
    <w:rsid w:val="000C5D96"/>
    <w:rsid w:val="00130E35"/>
    <w:rsid w:val="001320C4"/>
    <w:rsid w:val="001537DC"/>
    <w:rsid w:val="001562DC"/>
    <w:rsid w:val="0016027F"/>
    <w:rsid w:val="00167250"/>
    <w:rsid w:val="00187775"/>
    <w:rsid w:val="001A636F"/>
    <w:rsid w:val="001A7705"/>
    <w:rsid w:val="001B75EB"/>
    <w:rsid w:val="001D6D3B"/>
    <w:rsid w:val="001E02C1"/>
    <w:rsid w:val="001E45D6"/>
    <w:rsid w:val="001E5665"/>
    <w:rsid w:val="002015D6"/>
    <w:rsid w:val="00204399"/>
    <w:rsid w:val="00211452"/>
    <w:rsid w:val="00212CAC"/>
    <w:rsid w:val="00213391"/>
    <w:rsid w:val="002151B5"/>
    <w:rsid w:val="00221E7C"/>
    <w:rsid w:val="00226A9F"/>
    <w:rsid w:val="002333C6"/>
    <w:rsid w:val="00243953"/>
    <w:rsid w:val="00244617"/>
    <w:rsid w:val="00254276"/>
    <w:rsid w:val="00256949"/>
    <w:rsid w:val="00256D45"/>
    <w:rsid w:val="002578B3"/>
    <w:rsid w:val="00263213"/>
    <w:rsid w:val="00275605"/>
    <w:rsid w:val="00277419"/>
    <w:rsid w:val="002802C1"/>
    <w:rsid w:val="002808CB"/>
    <w:rsid w:val="0028146A"/>
    <w:rsid w:val="002B2F41"/>
    <w:rsid w:val="002B487A"/>
    <w:rsid w:val="002C4E30"/>
    <w:rsid w:val="002C511F"/>
    <w:rsid w:val="002C555B"/>
    <w:rsid w:val="002D2AF1"/>
    <w:rsid w:val="002E6634"/>
    <w:rsid w:val="002F61C3"/>
    <w:rsid w:val="002F7150"/>
    <w:rsid w:val="002F75CA"/>
    <w:rsid w:val="00303CD7"/>
    <w:rsid w:val="00307530"/>
    <w:rsid w:val="0031717A"/>
    <w:rsid w:val="003264BA"/>
    <w:rsid w:val="003467DB"/>
    <w:rsid w:val="003635E0"/>
    <w:rsid w:val="00363E7A"/>
    <w:rsid w:val="00370D38"/>
    <w:rsid w:val="0037295F"/>
    <w:rsid w:val="00381024"/>
    <w:rsid w:val="00383C6F"/>
    <w:rsid w:val="00387D8B"/>
    <w:rsid w:val="00397A75"/>
    <w:rsid w:val="003A58B7"/>
    <w:rsid w:val="003C0839"/>
    <w:rsid w:val="003C5824"/>
    <w:rsid w:val="003F0C24"/>
    <w:rsid w:val="003F542C"/>
    <w:rsid w:val="00400A5C"/>
    <w:rsid w:val="00410496"/>
    <w:rsid w:val="00410C68"/>
    <w:rsid w:val="004214B6"/>
    <w:rsid w:val="00423858"/>
    <w:rsid w:val="00425AD0"/>
    <w:rsid w:val="004271D5"/>
    <w:rsid w:val="00433A11"/>
    <w:rsid w:val="00444C0A"/>
    <w:rsid w:val="004551FA"/>
    <w:rsid w:val="00462829"/>
    <w:rsid w:val="004634BB"/>
    <w:rsid w:val="004978F3"/>
    <w:rsid w:val="004A16C0"/>
    <w:rsid w:val="004B1CCB"/>
    <w:rsid w:val="004B2FA7"/>
    <w:rsid w:val="004B3885"/>
    <w:rsid w:val="004B69C1"/>
    <w:rsid w:val="004C1A0A"/>
    <w:rsid w:val="004E2D1D"/>
    <w:rsid w:val="004E6448"/>
    <w:rsid w:val="004E671C"/>
    <w:rsid w:val="004F66F0"/>
    <w:rsid w:val="00524D0C"/>
    <w:rsid w:val="0052637F"/>
    <w:rsid w:val="00544D83"/>
    <w:rsid w:val="005572BB"/>
    <w:rsid w:val="00587B25"/>
    <w:rsid w:val="00590C40"/>
    <w:rsid w:val="00591350"/>
    <w:rsid w:val="005C3BF3"/>
    <w:rsid w:val="005C5EE5"/>
    <w:rsid w:val="005C6AC7"/>
    <w:rsid w:val="005E6265"/>
    <w:rsid w:val="005F4B90"/>
    <w:rsid w:val="005F625B"/>
    <w:rsid w:val="00600E8C"/>
    <w:rsid w:val="006055FD"/>
    <w:rsid w:val="00607667"/>
    <w:rsid w:val="006210E3"/>
    <w:rsid w:val="00621733"/>
    <w:rsid w:val="00622167"/>
    <w:rsid w:val="00625465"/>
    <w:rsid w:val="00633E43"/>
    <w:rsid w:val="00637B46"/>
    <w:rsid w:val="00637CD4"/>
    <w:rsid w:val="00643A0D"/>
    <w:rsid w:val="00672632"/>
    <w:rsid w:val="00673C3E"/>
    <w:rsid w:val="006837BE"/>
    <w:rsid w:val="00687D61"/>
    <w:rsid w:val="006A705F"/>
    <w:rsid w:val="006A7656"/>
    <w:rsid w:val="006B6BE7"/>
    <w:rsid w:val="006C3294"/>
    <w:rsid w:val="006C68D0"/>
    <w:rsid w:val="006E0EAA"/>
    <w:rsid w:val="006E6E93"/>
    <w:rsid w:val="006F5056"/>
    <w:rsid w:val="006F58C4"/>
    <w:rsid w:val="007018D2"/>
    <w:rsid w:val="00701E29"/>
    <w:rsid w:val="0071021B"/>
    <w:rsid w:val="00715668"/>
    <w:rsid w:val="007227E3"/>
    <w:rsid w:val="00727271"/>
    <w:rsid w:val="00731566"/>
    <w:rsid w:val="007515F8"/>
    <w:rsid w:val="00752F44"/>
    <w:rsid w:val="00753C81"/>
    <w:rsid w:val="00765383"/>
    <w:rsid w:val="00767B66"/>
    <w:rsid w:val="00767C98"/>
    <w:rsid w:val="00773E76"/>
    <w:rsid w:val="0078159D"/>
    <w:rsid w:val="00784458"/>
    <w:rsid w:val="00785402"/>
    <w:rsid w:val="00787EA8"/>
    <w:rsid w:val="00794379"/>
    <w:rsid w:val="007A48B3"/>
    <w:rsid w:val="007C07CC"/>
    <w:rsid w:val="007C3666"/>
    <w:rsid w:val="007D02B9"/>
    <w:rsid w:val="007D18F0"/>
    <w:rsid w:val="007D42E5"/>
    <w:rsid w:val="007D5F2B"/>
    <w:rsid w:val="007F017B"/>
    <w:rsid w:val="007F6A3B"/>
    <w:rsid w:val="0080223B"/>
    <w:rsid w:val="00805946"/>
    <w:rsid w:val="0082141B"/>
    <w:rsid w:val="00826110"/>
    <w:rsid w:val="00832116"/>
    <w:rsid w:val="00834E57"/>
    <w:rsid w:val="00842469"/>
    <w:rsid w:val="00844730"/>
    <w:rsid w:val="008468CB"/>
    <w:rsid w:val="008503A8"/>
    <w:rsid w:val="0085695F"/>
    <w:rsid w:val="00856EFE"/>
    <w:rsid w:val="00866498"/>
    <w:rsid w:val="00866519"/>
    <w:rsid w:val="008863CA"/>
    <w:rsid w:val="00890362"/>
    <w:rsid w:val="008A0747"/>
    <w:rsid w:val="008A1A1F"/>
    <w:rsid w:val="008B0D62"/>
    <w:rsid w:val="008B4169"/>
    <w:rsid w:val="008D2D21"/>
    <w:rsid w:val="008E52C2"/>
    <w:rsid w:val="008E7939"/>
    <w:rsid w:val="008F11FD"/>
    <w:rsid w:val="008F7C2F"/>
    <w:rsid w:val="00901957"/>
    <w:rsid w:val="009209F4"/>
    <w:rsid w:val="009222ED"/>
    <w:rsid w:val="00934AA5"/>
    <w:rsid w:val="00937ACD"/>
    <w:rsid w:val="009476D1"/>
    <w:rsid w:val="00956FAE"/>
    <w:rsid w:val="009619A7"/>
    <w:rsid w:val="0096365C"/>
    <w:rsid w:val="009704D4"/>
    <w:rsid w:val="009736A9"/>
    <w:rsid w:val="009766B3"/>
    <w:rsid w:val="009866BE"/>
    <w:rsid w:val="00987246"/>
    <w:rsid w:val="009901B6"/>
    <w:rsid w:val="009A1352"/>
    <w:rsid w:val="009A1E86"/>
    <w:rsid w:val="009A27F9"/>
    <w:rsid w:val="009A34FB"/>
    <w:rsid w:val="009A3743"/>
    <w:rsid w:val="009A47A8"/>
    <w:rsid w:val="009B1220"/>
    <w:rsid w:val="009B331B"/>
    <w:rsid w:val="009B3743"/>
    <w:rsid w:val="009B4673"/>
    <w:rsid w:val="009B75E0"/>
    <w:rsid w:val="009D1027"/>
    <w:rsid w:val="009E44AF"/>
    <w:rsid w:val="009F1322"/>
    <w:rsid w:val="009F4B7C"/>
    <w:rsid w:val="00A04607"/>
    <w:rsid w:val="00A06665"/>
    <w:rsid w:val="00A139CA"/>
    <w:rsid w:val="00A337BD"/>
    <w:rsid w:val="00A41F17"/>
    <w:rsid w:val="00A62A4A"/>
    <w:rsid w:val="00A75667"/>
    <w:rsid w:val="00A76252"/>
    <w:rsid w:val="00A7655D"/>
    <w:rsid w:val="00A805C0"/>
    <w:rsid w:val="00A97F63"/>
    <w:rsid w:val="00AA220A"/>
    <w:rsid w:val="00AB545B"/>
    <w:rsid w:val="00AB76F6"/>
    <w:rsid w:val="00AC0C02"/>
    <w:rsid w:val="00AC43FB"/>
    <w:rsid w:val="00AC502B"/>
    <w:rsid w:val="00AD29B6"/>
    <w:rsid w:val="00AE01E2"/>
    <w:rsid w:val="00AE2773"/>
    <w:rsid w:val="00AE2B87"/>
    <w:rsid w:val="00AE3E73"/>
    <w:rsid w:val="00AF728F"/>
    <w:rsid w:val="00AF7776"/>
    <w:rsid w:val="00B0128F"/>
    <w:rsid w:val="00B05575"/>
    <w:rsid w:val="00B10E8E"/>
    <w:rsid w:val="00B14D2B"/>
    <w:rsid w:val="00B22F99"/>
    <w:rsid w:val="00B24DF3"/>
    <w:rsid w:val="00B25505"/>
    <w:rsid w:val="00B31A4D"/>
    <w:rsid w:val="00B343E6"/>
    <w:rsid w:val="00B45AA3"/>
    <w:rsid w:val="00B47EDF"/>
    <w:rsid w:val="00B53F4F"/>
    <w:rsid w:val="00B7090D"/>
    <w:rsid w:val="00B8041B"/>
    <w:rsid w:val="00B83635"/>
    <w:rsid w:val="00B943E2"/>
    <w:rsid w:val="00B95420"/>
    <w:rsid w:val="00BA6A08"/>
    <w:rsid w:val="00BB1466"/>
    <w:rsid w:val="00BB267E"/>
    <w:rsid w:val="00BB3107"/>
    <w:rsid w:val="00BB35C3"/>
    <w:rsid w:val="00BD36F0"/>
    <w:rsid w:val="00BE5C56"/>
    <w:rsid w:val="00BF1191"/>
    <w:rsid w:val="00C00097"/>
    <w:rsid w:val="00C06D64"/>
    <w:rsid w:val="00C1621F"/>
    <w:rsid w:val="00C21942"/>
    <w:rsid w:val="00C229FD"/>
    <w:rsid w:val="00C30010"/>
    <w:rsid w:val="00C3232A"/>
    <w:rsid w:val="00C3285F"/>
    <w:rsid w:val="00C35AF4"/>
    <w:rsid w:val="00C41D11"/>
    <w:rsid w:val="00C45695"/>
    <w:rsid w:val="00C53D57"/>
    <w:rsid w:val="00C54078"/>
    <w:rsid w:val="00C55F0C"/>
    <w:rsid w:val="00C6476C"/>
    <w:rsid w:val="00CC55BF"/>
    <w:rsid w:val="00CD26A5"/>
    <w:rsid w:val="00CD48C2"/>
    <w:rsid w:val="00CE79F0"/>
    <w:rsid w:val="00CF60BC"/>
    <w:rsid w:val="00D00B4C"/>
    <w:rsid w:val="00D01C8A"/>
    <w:rsid w:val="00D01E4E"/>
    <w:rsid w:val="00D03C6F"/>
    <w:rsid w:val="00D13665"/>
    <w:rsid w:val="00D15069"/>
    <w:rsid w:val="00D15584"/>
    <w:rsid w:val="00D20202"/>
    <w:rsid w:val="00D24B29"/>
    <w:rsid w:val="00D250A2"/>
    <w:rsid w:val="00D32E25"/>
    <w:rsid w:val="00D34D52"/>
    <w:rsid w:val="00D4495D"/>
    <w:rsid w:val="00D65B0A"/>
    <w:rsid w:val="00D7071E"/>
    <w:rsid w:val="00D82D51"/>
    <w:rsid w:val="00D9488F"/>
    <w:rsid w:val="00DA6057"/>
    <w:rsid w:val="00DC0779"/>
    <w:rsid w:val="00DD1671"/>
    <w:rsid w:val="00DD2FC9"/>
    <w:rsid w:val="00DD43F2"/>
    <w:rsid w:val="00DD47D0"/>
    <w:rsid w:val="00DE2138"/>
    <w:rsid w:val="00DF42DD"/>
    <w:rsid w:val="00DF42F0"/>
    <w:rsid w:val="00DF527F"/>
    <w:rsid w:val="00DF69A6"/>
    <w:rsid w:val="00DF7955"/>
    <w:rsid w:val="00E06E77"/>
    <w:rsid w:val="00E25853"/>
    <w:rsid w:val="00E3319A"/>
    <w:rsid w:val="00E4263A"/>
    <w:rsid w:val="00E531BE"/>
    <w:rsid w:val="00E6674C"/>
    <w:rsid w:val="00E72265"/>
    <w:rsid w:val="00E746A2"/>
    <w:rsid w:val="00E8194F"/>
    <w:rsid w:val="00E94413"/>
    <w:rsid w:val="00EA00E0"/>
    <w:rsid w:val="00EA6228"/>
    <w:rsid w:val="00EB1D08"/>
    <w:rsid w:val="00EB7B4C"/>
    <w:rsid w:val="00EC0957"/>
    <w:rsid w:val="00EC412C"/>
    <w:rsid w:val="00ED331B"/>
    <w:rsid w:val="00ED4013"/>
    <w:rsid w:val="00EE6FE1"/>
    <w:rsid w:val="00EF232B"/>
    <w:rsid w:val="00EF62A7"/>
    <w:rsid w:val="00F002CF"/>
    <w:rsid w:val="00F037E4"/>
    <w:rsid w:val="00F04287"/>
    <w:rsid w:val="00F0509E"/>
    <w:rsid w:val="00F0540A"/>
    <w:rsid w:val="00F12395"/>
    <w:rsid w:val="00F1794E"/>
    <w:rsid w:val="00F339DD"/>
    <w:rsid w:val="00F33B2E"/>
    <w:rsid w:val="00F36F96"/>
    <w:rsid w:val="00F376A4"/>
    <w:rsid w:val="00F4465F"/>
    <w:rsid w:val="00F572D8"/>
    <w:rsid w:val="00F61E1E"/>
    <w:rsid w:val="00F704E3"/>
    <w:rsid w:val="00F73BDB"/>
    <w:rsid w:val="00F847EB"/>
    <w:rsid w:val="00F8491D"/>
    <w:rsid w:val="00F8558A"/>
    <w:rsid w:val="00F9183D"/>
    <w:rsid w:val="00FA071C"/>
    <w:rsid w:val="00FB2355"/>
    <w:rsid w:val="00FB396A"/>
    <w:rsid w:val="00FD2C2F"/>
    <w:rsid w:val="00FE2821"/>
    <w:rsid w:val="00FE5774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30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1"/>
    <w:qFormat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3C8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uppressAutoHyphens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uppressAutoHyphens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3z0">
    <w:name w:val="WW8Num3z0"/>
    <w:rPr>
      <w:rFonts w:ascii="Tahoma" w:eastAsia="Times New Roman" w:hAnsi="Tahoma" w:cs="Tahoma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Pr>
      <w:rFonts w:ascii="Tahoma" w:eastAsia="Times New Roman" w:hAnsi="Tahoma" w:cs="Tahoma" w:hint="default"/>
    </w:rPr>
  </w:style>
  <w:style w:type="character" w:customStyle="1" w:styleId="WW8Num6z0">
    <w:name w:val="WW8Num6z0"/>
    <w:rPr>
      <w:rFonts w:ascii="Tahoma" w:eastAsia="Times New Roman" w:hAnsi="Tahoma" w:cs="Tahoma" w:hint="default"/>
    </w:rPr>
  </w:style>
  <w:style w:type="character" w:customStyle="1" w:styleId="WW8Num7z0">
    <w:name w:val="WW8Num7z0"/>
    <w:rPr>
      <w:rFonts w:ascii="Symbol" w:eastAsia="Times New Roman" w:hAnsi="Symbol" w:cs="Symbol" w:hint="default"/>
      <w:color w:val="000000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  <w:i/>
      <w:sz w:val="24"/>
      <w:szCs w:val="24"/>
    </w:rPr>
  </w:style>
  <w:style w:type="character" w:customStyle="1" w:styleId="WW8Num10z0">
    <w:name w:val="WW8Num10z0"/>
    <w:rPr>
      <w:rFonts w:ascii="Tahoma" w:eastAsia="Times New Roman" w:hAnsi="Tahoma" w:cs="Tahoma" w:hint="default"/>
    </w:rPr>
  </w:style>
  <w:style w:type="character" w:customStyle="1" w:styleId="WW8Num11z0">
    <w:name w:val="WW8Num11z0"/>
    <w:rPr>
      <w:rFonts w:ascii="Symbol" w:eastAsia="Times New Roman" w:hAnsi="Symbol" w:cs="Symbol" w:hint="default"/>
      <w:color w:val="000000"/>
    </w:rPr>
  </w:style>
  <w:style w:type="character" w:customStyle="1" w:styleId="WW8Num12z0">
    <w:name w:val="WW8Num12z0"/>
    <w:rPr>
      <w:rFonts w:ascii="Symbol" w:eastAsia="Times New Roman" w:hAnsi="Symbol" w:cs="Symbol" w:hint="default"/>
      <w:color w:val="000000"/>
    </w:rPr>
  </w:style>
  <w:style w:type="character" w:customStyle="1" w:styleId="WW8Num13z0">
    <w:name w:val="WW8Num13z0"/>
    <w:rPr>
      <w:rFonts w:ascii="Tahoma" w:eastAsia="Times New Roman" w:hAnsi="Tahoma" w:cs="Tahoma" w:hint="default"/>
    </w:rPr>
  </w:style>
  <w:style w:type="character" w:customStyle="1" w:styleId="WW8Num14z0">
    <w:name w:val="WW8Num14z0"/>
    <w:rPr>
      <w:rFonts w:ascii="Bookman Old Style" w:eastAsia="Times New Roman" w:hAnsi="Bookman Old Style" w:cs="Times New Roman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cs="Bookman Old Style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 w:hint="default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Bookman Old Style" w:eastAsia="Times New Roman" w:hAnsi="Bookman Old Style" w:cs="Times New Roman" w:hint="default"/>
      <w:b/>
      <w:i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7z1">
    <w:name w:val="WW8Num17z1"/>
    <w:rPr>
      <w:rFonts w:ascii="Tahoma" w:eastAsia="Times New Roman" w:hAnsi="Tahoma" w:cs="Tahoma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2"/>
  </w:style>
  <w:style w:type="character" w:customStyle="1" w:styleId="Titolo1Carattere">
    <w:name w:val="Titolo 1 Carattere"/>
    <w:uiPriority w:val="1"/>
    <w:rPr>
      <w:rFonts w:ascii="Arial" w:hAnsi="Arial" w:cs="Arial"/>
      <w:b/>
      <w:bCs/>
      <w:sz w:val="22"/>
      <w:szCs w:val="22"/>
    </w:rPr>
  </w:style>
  <w:style w:type="character" w:customStyle="1" w:styleId="Titolo2Carattere">
    <w:name w:val="Titolo 2 Carattere"/>
    <w:rPr>
      <w:rFonts w:ascii="Arial" w:hAnsi="Arial" w:cs="Arial"/>
      <w:sz w:val="28"/>
      <w:szCs w:val="28"/>
    </w:rPr>
  </w:style>
  <w:style w:type="character" w:customStyle="1" w:styleId="Titolo7Carattere">
    <w:name w:val="Titolo 7 Carattere"/>
    <w:rPr>
      <w:sz w:val="24"/>
    </w:rPr>
  </w:style>
  <w:style w:type="character" w:customStyle="1" w:styleId="Titolo8Carattere">
    <w:name w:val="Titolo 8 Carattere"/>
    <w:rPr>
      <w:b/>
      <w:bCs/>
      <w:sz w:val="24"/>
      <w:u w:val="single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IntestazioneCarattere">
    <w:name w:val="Intestazione Carattere"/>
    <w:uiPriority w:val="99"/>
    <w:rPr>
      <w:rFonts w:ascii="Calibri" w:eastAsia="SimSun" w:hAnsi="Calibri" w:cs="font330"/>
      <w:sz w:val="22"/>
      <w:szCs w:val="22"/>
    </w:rPr>
  </w:style>
  <w:style w:type="character" w:customStyle="1" w:styleId="PidipaginaCarattere">
    <w:name w:val="Piè di pagina Carattere"/>
    <w:uiPriority w:val="99"/>
    <w:rPr>
      <w:rFonts w:ascii="Calibri" w:eastAsia="SimSun" w:hAnsi="Calibri" w:cs="font330"/>
      <w:sz w:val="22"/>
      <w:szCs w:val="22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100" w:lineRule="atLeast"/>
    </w:pPr>
    <w:rPr>
      <w:rFonts w:ascii="Comic Sans MS" w:eastAsia="SimSun" w:hAnsi="Comic Sans MS" w:cs="Comic Sans MS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D4495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2E25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D32E25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C5824"/>
    <w:pPr>
      <w:ind w:left="720"/>
      <w:contextualSpacing/>
    </w:pPr>
    <w:rPr>
      <w:rFonts w:cs="font363"/>
    </w:rPr>
  </w:style>
  <w:style w:type="paragraph" w:customStyle="1" w:styleId="Corpodeltesto21">
    <w:name w:val="Corpo del testo 21"/>
    <w:basedOn w:val="Normale"/>
    <w:rsid w:val="0000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003481"/>
    <w:pPr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character" w:styleId="Collegamentoipertestuale">
    <w:name w:val="Hyperlink"/>
    <w:uiPriority w:val="99"/>
    <w:unhideWhenUsed/>
    <w:rsid w:val="00B8041B"/>
    <w:rPr>
      <w:color w:val="0000FF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B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BB3107"/>
    <w:rPr>
      <w:rFonts w:ascii="Segoe UI" w:eastAsia="SimSun" w:hAnsi="Segoe UI" w:cs="Segoe UI"/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366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C3666"/>
    <w:rPr>
      <w:rFonts w:ascii="Calibri" w:eastAsia="SimSun" w:hAnsi="Calibri" w:cs="font330"/>
      <w:sz w:val="22"/>
      <w:szCs w:val="22"/>
      <w:lang w:eastAsia="ar-SA"/>
    </w:rPr>
  </w:style>
  <w:style w:type="table" w:styleId="Grigliatabella">
    <w:name w:val="Table Grid"/>
    <w:basedOn w:val="Tabellanormale"/>
    <w:rsid w:val="0034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31948745msonormal">
    <w:name w:val="yiv1431948745msonormal"/>
    <w:basedOn w:val="Normale"/>
    <w:rsid w:val="009901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C511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object-active">
    <w:name w:val="object-active"/>
    <w:rsid w:val="00D01E4E"/>
  </w:style>
  <w:style w:type="table" w:customStyle="1" w:styleId="Grigliatabella1">
    <w:name w:val="Griglia tabella1"/>
    <w:basedOn w:val="Tabellanormale"/>
    <w:next w:val="Grigliatabella"/>
    <w:rsid w:val="004E64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semiHidden/>
    <w:rsid w:val="00753C81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4C68-A319-42D8-8E2F-F54A1D6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9</cp:revision>
  <cp:lastPrinted>2020-07-31T09:05:00Z</cp:lastPrinted>
  <dcterms:created xsi:type="dcterms:W3CDTF">2020-07-31T09:03:00Z</dcterms:created>
  <dcterms:modified xsi:type="dcterms:W3CDTF">2020-08-21T11:30:00Z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